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WEB-07</w:t>
      </w:r>
    </w:p>
    <w:p>
      <w:pPr>
        <w:pStyle w:val="Title"/>
        <w:spacing w:after="100"/>
      </w:pPr>
      <w:r>
        <w:t>Medición Web Avanzada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Medición de eventos y conversiones relevantes para entender acciones concretas dentro del sitio.</w:t>
      </w:r>
    </w:p>
    <w:p>
      <w:pPr>
        <w:pStyle w:val="Heading2"/>
      </w:pPr>
      <w:r>
        <w:t>¿Para quién es?</w:t>
      </w:r>
    </w:p>
    <w:p>
      <w:r>
        <w:t>Sitios que ya tienen analítica básica y necesitan observar formularios, botones, descargas u otras acciones importantes.</w:t>
      </w:r>
    </w:p>
    <w:p>
      <w:pPr>
        <w:pStyle w:val="Heading2"/>
      </w:pPr>
      <w:r>
        <w:t>¿Qué problema ayuda a resolver?</w:t>
      </w:r>
    </w:p>
    <w:p>
      <w:r>
        <w:t>Permite distinguir una visita general de una acción con valor para el negocio.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Definición de eventos y conversiones relevantes.</w:t>
      </w:r>
    </w:p>
    <w:p>
      <w:pPr>
        <w:pStyle w:val="ListBullet"/>
        <w:spacing w:after="30"/>
      </w:pPr>
      <w:r>
        <w:t>Configuración de hasta el alcance acordado en la propuesta.</w:t>
      </w:r>
    </w:p>
    <w:p>
      <w:pPr>
        <w:pStyle w:val="ListBullet"/>
        <w:spacing w:after="30"/>
      </w:pPr>
      <w:r>
        <w:t>Pruebas para confirmar que los eventos se registran.</w:t>
      </w:r>
    </w:p>
    <w:p>
      <w:pPr>
        <w:pStyle w:val="ListBullet"/>
        <w:spacing w:after="30"/>
      </w:pPr>
      <w:r>
        <w:t>Documento breve con lo configurado.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Acceso al sitio y a las cuentas de medición.</w:t>
      </w:r>
    </w:p>
    <w:p>
      <w:pPr>
        <w:pStyle w:val="ListBullet"/>
        <w:spacing w:after="30"/>
      </w:pPr>
      <w:r>
        <w:t>Listado de acciones prioritarias.</w:t>
      </w:r>
    </w:p>
    <w:p>
      <w:pPr>
        <w:pStyle w:val="ListBullet"/>
        <w:spacing w:after="30"/>
      </w:pPr>
      <w:r>
        <w:t>Pruebas reales cuando sean necesarias.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Eventos y conversiones.</w:t>
      </w:r>
    </w:p>
    <w:p>
      <w:pPr>
        <w:pStyle w:val="ListBullet"/>
        <w:spacing w:after="30"/>
      </w:pPr>
      <w:r>
        <w:t>Dashboard personalizado.</w:t>
      </w:r>
    </w:p>
    <w:p>
      <w:pPr>
        <w:pStyle w:val="ListBullet"/>
        <w:spacing w:after="30"/>
      </w:pPr>
      <w:r>
        <w:t>Análisis continuo o interpretación periódica.</w:t>
      </w:r>
    </w:p>
    <w:p>
      <w:pPr>
        <w:pStyle w:val="ListBullet"/>
        <w:spacing w:after="30"/>
      </w:pPr>
      <w:r>
        <w:t>Cambios funcionales en el sitio para crear acciones inexistentes.</w:t>
      </w:r>
    </w:p>
    <w:p>
      <w:pPr>
        <w:pStyle w:val="ListBullet"/>
        <w:spacing w:after="30"/>
      </w:pPr>
      <w:r>
        <w:t>Condición registrada en la matriz: Sin dashboard.</w:t>
      </w:r>
    </w:p>
    <w:p>
      <w:pPr>
        <w:pStyle w:val="Heading2"/>
      </w:pPr>
      <w:r>
        <w:t>Resultado esperado</w:t>
      </w:r>
    </w:p>
    <w:p>
      <w:r>
        <w:t>Eventos importantes listos para medirse y usarse en análisis posteriores.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WEB-10 Reporte de rendimiento web</w:t>
      </w:r>
    </w:p>
    <w:p>
      <w:pPr>
        <w:pStyle w:val="ListBullet"/>
        <w:spacing w:after="30"/>
      </w:pPr>
      <w:r>
        <w:t>DATA-02 Dashboard básico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