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WEB-10</w:t>
      </w:r>
    </w:p>
    <w:p>
      <w:pPr>
        <w:pStyle w:val="Title"/>
        <w:spacing w:after="100"/>
      </w:pPr>
      <w:r>
        <w:t>Reporte de rendimiento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SEO y analítica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Diagnóstico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Lectura de datos ya disponibles para transformarlos en hallazgos y próximos pasos.</w:t>
      </w:r>
    </w:p>
    <w:p>
      <w:pPr>
        <w:pStyle w:val="Heading2"/>
      </w:pPr>
      <w:r>
        <w:t>¿Para quién es?</w:t>
      </w:r>
    </w:p>
    <w:p>
      <w:r>
        <w:t>Sitios que ya registran información y necesitan entender qué significa.</w:t>
      </w:r>
    </w:p>
    <w:p>
      <w:pPr>
        <w:pStyle w:val="Heading2"/>
      </w:pPr>
      <w:r>
        <w:t>¿Qué problema ayuda a resolver?</w:t>
      </w:r>
    </w:p>
    <w:p>
      <w:r>
        <w:t>Convierte cifras dispersas en una lectura útil para decidir mejoras.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Revisión de los datos existentes.</w:t>
      </w:r>
    </w:p>
    <w:p>
      <w:pPr>
        <w:pStyle w:val="ListBullet"/>
        <w:spacing w:after="30"/>
      </w:pPr>
      <w:r>
        <w:t>Selección de métricas relevantes.</w:t>
      </w:r>
    </w:p>
    <w:p>
      <w:pPr>
        <w:pStyle w:val="ListBullet"/>
        <w:spacing w:after="30"/>
      </w:pPr>
      <w:r>
        <w:t>Resumen de hallazgos, cambios y oportunidades.</w:t>
      </w:r>
    </w:p>
    <w:p>
      <w:pPr>
        <w:pStyle w:val="ListBullet"/>
        <w:spacing w:after="30"/>
      </w:pPr>
      <w:r>
        <w:t>Recomendaciones de próximos pasos.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Acceso a las mediciones existentes.</w:t>
      </w:r>
    </w:p>
    <w:p>
      <w:pPr>
        <w:pStyle w:val="ListBullet"/>
        <w:spacing w:after="30"/>
      </w:pPr>
      <w:r>
        <w:t>Período o contexto que se desea revisar.</w:t>
      </w:r>
    </w:p>
    <w:p>
      <w:pPr>
        <w:pStyle w:val="ListBullet"/>
        <w:spacing w:after="30"/>
      </w:pPr>
      <w:r>
        <w:t>Objetivos comerciales del sitio.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Datos existentes.</w:t>
      </w:r>
    </w:p>
    <w:p>
      <w:pPr>
        <w:pStyle w:val="ListBullet"/>
        <w:spacing w:after="30"/>
      </w:pPr>
      <w:r>
        <w:t>Configuración inicial de medición.</w:t>
      </w:r>
    </w:p>
    <w:p>
      <w:pPr>
        <w:pStyle w:val="ListBullet"/>
        <w:spacing w:after="30"/>
      </w:pPr>
      <w:r>
        <w:t>Implementación de cambios.</w:t>
      </w:r>
    </w:p>
    <w:p>
      <w:pPr>
        <w:pStyle w:val="ListBullet"/>
        <w:spacing w:after="30"/>
      </w:pPr>
      <w:r>
        <w:t>Dashboard permanente o seguimiento mensual.</w:t>
      </w:r>
    </w:p>
    <w:p>
      <w:pPr>
        <w:pStyle w:val="ListBullet"/>
        <w:spacing w:after="30"/>
      </w:pPr>
      <w:r>
        <w:t>Condición registrada en la matriz: Sin implementación.</w:t>
      </w:r>
    </w:p>
    <w:p>
      <w:pPr>
        <w:pStyle w:val="Heading2"/>
      </w:pPr>
      <w:r>
        <w:t>Resultado esperado</w:t>
      </w:r>
    </w:p>
    <w:p>
      <w:r>
        <w:t>Un reporte entendible que explica qué está pasando y qué conviene revisar.</w:t>
      </w:r>
    </w:p>
    <w:p>
      <w:pPr>
        <w:pStyle w:val="Heading2"/>
      </w:pPr>
      <w:r>
        <w:t>Entorno previsto</w:t>
      </w:r>
    </w:p>
    <w:p>
      <w:r>
        <w:t>Web.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WEB-06 Medición Web</w:t>
      </w:r>
    </w:p>
    <w:p>
      <w:pPr>
        <w:pStyle w:val="ListBullet"/>
        <w:spacing w:after="30"/>
      </w:pPr>
      <w:r>
        <w:t>WEB-07 Medición Web Avanzada</w:t>
      </w:r>
    </w:p>
    <w:p>
      <w:pPr>
        <w:pStyle w:val="ListBullet"/>
        <w:spacing w:after="30"/>
      </w:pPr>
      <w:r>
        <w:t>WEB-12 Monitoreo SEO Técnico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