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WEB-11</w:t>
      </w:r>
    </w:p>
    <w:p>
      <w:pPr>
        <w:pStyle w:val="Title"/>
        <w:spacing w:after="100"/>
      </w:pPr>
      <w:r>
        <w:t>Mantenimiento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Web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Recurrente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Cupo limitado</w:t>
            </w:r>
          </w:p>
        </w:tc>
      </w:tr>
    </w:tbl>
    <w:p>
      <w:r>
        <w:rPr>
          <w:color w:val="62697A"/>
          <w:sz w:val="22"/>
        </w:rPr>
        <w:t>Acompañamiento mensual limitado para mantener el sitio operativo y resolver ajustes pequeños.</w:t>
      </w:r>
    </w:p>
    <w:p>
      <w:pPr>
        <w:pStyle w:val="Heading2"/>
      </w:pPr>
      <w:r>
        <w:t>¿Para quién es?</w:t>
      </w:r>
    </w:p>
    <w:p>
      <w:r>
        <w:t>Negocios que quieren contar con una referencia para cambios menores y cuidado básico.</w:t>
      </w:r>
    </w:p>
    <w:p>
      <w:pPr>
        <w:pStyle w:val="Heading2"/>
      </w:pPr>
      <w:r>
        <w:t>¿Qué problema ayuda a resolver?</w:t>
      </w:r>
    </w:p>
    <w:p>
      <w:r>
        <w:t>Evita que pequeñas correcciones o actualizaciones queden sin atender.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Hasta 1 hora de trabajo por mes.</w:t>
      </w:r>
    </w:p>
    <w:p>
      <w:pPr>
        <w:pStyle w:val="ListBullet"/>
        <w:spacing w:after="30"/>
      </w:pPr>
      <w:r>
        <w:t>Ajustes menores de contenido o presentación.</w:t>
      </w:r>
    </w:p>
    <w:p>
      <w:pPr>
        <w:pStyle w:val="ListBullet"/>
        <w:spacing w:after="30"/>
      </w:pPr>
      <w:r>
        <w:t>Revisión básica ante incidentes reportados.</w:t>
      </w:r>
    </w:p>
    <w:p>
      <w:pPr>
        <w:pStyle w:val="ListBullet"/>
        <w:spacing w:after="30"/>
      </w:pPr>
      <w:r>
        <w:t>Coordinación mensual dentro del cupo disponible.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Solicitudes claras y priorizadas.</w:t>
      </w:r>
    </w:p>
    <w:p>
      <w:pPr>
        <w:pStyle w:val="ListBullet"/>
        <w:spacing w:after="30"/>
      </w:pPr>
      <w:r>
        <w:t>Accesos vigentes.</w:t>
      </w:r>
    </w:p>
    <w:p>
      <w:pPr>
        <w:pStyle w:val="ListBullet"/>
        <w:spacing w:after="30"/>
      </w:pPr>
      <w:r>
        <w:t>Contenido final cuando se piden cambios.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1 h/mes; máx. 4 clientes.</w:t>
      </w:r>
    </w:p>
    <w:p>
      <w:pPr>
        <w:pStyle w:val="ListBullet"/>
        <w:spacing w:after="30"/>
      </w:pPr>
      <w:r>
        <w:t>Rediseños, páginas completas o nuevas funciones.</w:t>
      </w:r>
    </w:p>
    <w:p>
      <w:pPr>
        <w:pStyle w:val="ListBullet"/>
        <w:spacing w:after="30"/>
      </w:pPr>
      <w:r>
        <w:t>Horas no utilizadas acumulables, salvo acuerdo expreso.</w:t>
      </w:r>
    </w:p>
    <w:p>
      <w:pPr>
        <w:pStyle w:val="ListBullet"/>
        <w:spacing w:after="30"/>
      </w:pPr>
      <w:r>
        <w:t>Hosting por encima del límite contemplado o servicios de terceros.</w:t>
      </w:r>
    </w:p>
    <w:p>
      <w:pPr>
        <w:pStyle w:val="ListBullet"/>
        <w:spacing w:after="30"/>
      </w:pPr>
      <w:r>
        <w:t>Condición registrada en la matriz: Hosting hasta USD 10/mes.</w:t>
      </w:r>
    </w:p>
    <w:p>
      <w:pPr>
        <w:pStyle w:val="Heading2"/>
      </w:pPr>
      <w:r>
        <w:t>Resultado esperado</w:t>
      </w:r>
    </w:p>
    <w:p>
      <w:r>
        <w:t>Un sitio con acompañamiento básico y una vía clara para pequeños ajustes.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WEB-12 Monitoreo SEO Técnico</w:t>
      </w:r>
    </w:p>
    <w:p>
      <w:pPr>
        <w:pStyle w:val="ListBullet"/>
        <w:spacing w:after="30"/>
      </w:pPr>
      <w:r>
        <w:t>SUP-02 Bolsa 5 h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