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WEB-12</w:t>
      </w:r>
    </w:p>
    <w:p>
      <w:pPr>
        <w:pStyle w:val="Title"/>
        <w:spacing w:after="100"/>
      </w:pPr>
      <w:r>
        <w:t>Monitoreo SEO Técnico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SEO y analítica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Recurrente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Cupo limitado</w:t>
            </w:r>
          </w:p>
        </w:tc>
      </w:tr>
    </w:tbl>
    <w:p>
      <w:r>
        <w:rPr>
          <w:color w:val="62697A"/>
          <w:sz w:val="22"/>
        </w:rPr>
        <w:t>Revisión mensual de señales técnicas relacionadas con la visibilidad del sitio.</w:t>
      </w:r>
    </w:p>
    <w:p>
      <w:pPr>
        <w:pStyle w:val="Heading2"/>
      </w:pPr>
      <w:r>
        <w:t>¿Para quién es?</w:t>
      </w:r>
    </w:p>
    <w:p>
      <w:r>
        <w:t>Sitios que ya tienen una base SEO y quieren detectar alertas técnicas sin contratar un servicio SEO integral.</w:t>
      </w:r>
    </w:p>
    <w:p>
      <w:pPr>
        <w:pStyle w:val="Heading2"/>
      </w:pPr>
      <w:r>
        <w:t>¿Qué problema ayuda a resolver?</w:t>
      </w:r>
    </w:p>
    <w:p>
      <w:r>
        <w:t>Ayuda a identificar problemas técnicos antes de que se mantengan durante meses.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Hasta 1 hora mensual de revisión.</w:t>
      </w:r>
    </w:p>
    <w:p>
      <w:pPr>
        <w:pStyle w:val="ListBullet"/>
        <w:spacing w:after="30"/>
      </w:pPr>
      <w:r>
        <w:t>Control de señales técnicas disponibles.</w:t>
      </w:r>
    </w:p>
    <w:p>
      <w:pPr>
        <w:pStyle w:val="ListBullet"/>
        <w:spacing w:after="30"/>
      </w:pPr>
      <w:r>
        <w:t>Registro de alertas y observaciones principales.</w:t>
      </w:r>
    </w:p>
    <w:p>
      <w:pPr>
        <w:pStyle w:val="ListBullet"/>
        <w:spacing w:after="30"/>
      </w:pPr>
      <w:r>
        <w:t>Indicación de acciones sugeridas cuando se detecta un problema.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Accesos a Search Console y herramientas acordadas.</w:t>
      </w:r>
    </w:p>
    <w:p>
      <w:pPr>
        <w:pStyle w:val="ListBullet"/>
        <w:spacing w:after="30"/>
      </w:pPr>
      <w:r>
        <w:t>Responsable para recibir alertas y decidir acciones.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1 h/mes.</w:t>
      </w:r>
    </w:p>
    <w:p>
      <w:pPr>
        <w:pStyle w:val="ListBullet"/>
        <w:spacing w:after="30"/>
      </w:pPr>
      <w:r>
        <w:t>SEO integral, contenido o estrategia de posicionamiento.</w:t>
      </w:r>
    </w:p>
    <w:p>
      <w:pPr>
        <w:pStyle w:val="ListBullet"/>
        <w:spacing w:after="30"/>
      </w:pPr>
      <w:r>
        <w:t>Implementación ilimitada de correcciones.</w:t>
      </w:r>
    </w:p>
    <w:p>
      <w:pPr>
        <w:pStyle w:val="ListBullet"/>
        <w:spacing w:after="30"/>
      </w:pPr>
      <w:r>
        <w:t>Garantía de posiciones o tráfico.</w:t>
      </w:r>
    </w:p>
    <w:p>
      <w:pPr>
        <w:pStyle w:val="ListBullet"/>
        <w:spacing w:after="30"/>
      </w:pPr>
      <w:r>
        <w:t>Condición registrada en la matriz: Sin SEO integral.</w:t>
      </w:r>
    </w:p>
    <w:p>
      <w:pPr>
        <w:pStyle w:val="Heading2"/>
      </w:pPr>
      <w:r>
        <w:t>Resultado esperado</w:t>
      </w:r>
    </w:p>
    <w:p>
      <w:r>
        <w:t>Un control periódico básico con alertas técnicas comprensibles.</w:t>
      </w:r>
    </w:p>
    <w:p>
      <w:pPr>
        <w:pStyle w:val="Heading2"/>
      </w:pPr>
      <w:r>
        <w:t>Entorno previsto</w:t>
      </w:r>
    </w:p>
    <w:p>
      <w:r>
        <w:t>Web.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WEB-08 SEO Inicial</w:t>
      </w:r>
    </w:p>
    <w:p>
      <w:pPr>
        <w:pStyle w:val="ListBullet"/>
        <w:spacing w:after="30"/>
      </w:pPr>
      <w:r>
        <w:t>WEB-09 Auditoría Web + SEO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