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CellMar>
          <w:top w:w="0" w:type="dxa"/>
          <w:left w:w="0" w:type="dxa"/>
          <w:bottom w:w="0" w:type="dxa"/>
          <w:right w:w="0" w:type="dxa"/>
        </w:tblCellMar>
        <w:tblLook w:val="04a0"/>
      </w:tblPr>
      <w:tblGrid>
        <w:gridCol w:w="10382"/>
      </w:tblGrid>
      <w:tr>
        <w:trPr>
          <w:trHeight w:val="180" w:hRule="atLeast"/>
          <w:cantSplit w:val="true"/>
        </w:trPr>
        <w:tc>
          <w:tcPr>
            <w:tcW w:w="10382" w:type="dxa"/>
            <w:tcBorders/>
            <w:shd w:fill="auto" w:val="clear"/>
          </w:tcPr>
          <w:p>
            <w:pPr>
              <w:pStyle w:val="Normal"/>
              <w:spacing w:lineRule="atLeast" w:line="240"/>
              <w:jc w:val="center"/>
              <w:rPr>
                <w:caps/>
              </w:rPr>
            </w:pPr>
            <w:r>
              <w:rPr/>
              <w:drawing>
                <wp:inline distT="0" distB="0" distL="0" distR="0">
                  <wp:extent cx="891540" cy="100584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891540" cy="1005840"/>
                          </a:xfrm>
                          <a:prstGeom prst="rect">
                            <a:avLst/>
                          </a:prstGeom>
                        </pic:spPr>
                      </pic:pic>
                    </a:graphicData>
                  </a:graphic>
                </wp:inline>
              </w:drawing>
            </w:r>
          </w:p>
        </w:tc>
      </w:tr>
      <w:tr>
        <w:trPr>
          <w:trHeight w:val="180" w:hRule="atLeast"/>
          <w:cantSplit w:val="true"/>
        </w:trPr>
        <w:tc>
          <w:tcPr>
            <w:tcW w:w="10382" w:type="dxa"/>
            <w:tcBorders/>
            <w:shd w:fill="auto" w:val="clear"/>
          </w:tcPr>
          <w:p>
            <w:pPr>
              <w:pStyle w:val="Normal"/>
              <w:spacing w:before="60" w:after="60"/>
              <w:jc w:val="center"/>
              <w:rPr>
                <w:caps/>
              </w:rPr>
            </w:pPr>
            <w:r>
              <w:rPr>
                <w:caps/>
              </w:rPr>
              <w:t>МИНОБРНАУКИ РОССИИ</w:t>
            </w:r>
          </w:p>
        </w:tc>
      </w:tr>
      <w:tr>
        <w:trPr>
          <w:trHeight w:val="1417" w:hRule="atLeast"/>
          <w:cantSplit w:val="true"/>
        </w:trPr>
        <w:tc>
          <w:tcPr>
            <w:tcW w:w="10382" w:type="dxa"/>
            <w:tcBorders/>
            <w:shd w:fill="auto" w:val="clear"/>
          </w:tcPr>
          <w:p>
            <w:pPr>
              <w:pStyle w:val="TextBody"/>
              <w:spacing w:lineRule="auto" w:line="216"/>
              <w:jc w:val="center"/>
              <w:rPr>
                <w:b/>
                <w:b/>
                <w:i w:val="false"/>
                <w:i w:val="false"/>
                <w:sz w:val="20"/>
              </w:rPr>
            </w:pPr>
            <w:r>
              <w:rPr/>
              <w:t>Федеральное государственное бюджетное образовательное учреждение</w:t>
              <w:br/>
              <w:t>высшего образования</w:t>
              <w:br/>
            </w:r>
            <w:r>
              <w:rPr>
                <w:b/>
              </w:rPr>
              <w:t>«МИРЭА – Российский технологический университет»</w:t>
            </w:r>
          </w:p>
          <w:p>
            <w:pPr>
              <w:pStyle w:val="Normal"/>
              <w:jc w:val="center"/>
              <w:rPr>
                <w:b/>
                <w:b/>
                <w:sz w:val="32"/>
                <w:szCs w:val="32"/>
              </w:rPr>
            </w:pPr>
            <w:r>
              <w:rPr>
                <w:b/>
                <w:sz w:val="32"/>
                <w:szCs w:val="32"/>
              </w:rPr>
              <w:t>РТУ МИРЭА</w:t>
            </w:r>
          </w:p>
          <w:p>
            <w:pPr>
              <w:pStyle w:val="Normal"/>
              <w:jc w:val="center"/>
              <w:rPr/>
            </w:pPr>
            <w:r>
              <w:rPr/>
              <mc:AlternateContent>
                <mc:Choice Requires="wps">
                  <w:drawing>
                    <wp:inline distT="0" distB="0" distL="0" distR="0">
                      <wp:extent cx="3937635" cy="8890"/>
                      <wp:effectExtent l="0" t="0" r="0" b="0"/>
                      <wp:docPr id="2" name="Shape1"/>
                      <a:graphic xmlns:a="http://schemas.openxmlformats.org/drawingml/2006/main">
                        <a:graphicData uri="http://schemas.microsoft.com/office/word/2010/wordprocessingShape">
                          <wps:wsp>
                            <wps:cNvSpPr/>
                            <wps:spPr>
                              <a:xfrm>
                                <a:off x="0" y="0"/>
                                <a:ext cx="3936960" cy="144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15pt" to="309.95pt,-0.1pt" ID="Shape1" stroked="t" style="position:absolute;mso-position-vertical:top">
                      <v:stroke color="black" weight="38160" joinstyle="round" endcap="flat"/>
                      <v:fill o:detectmouseclick="t" on="false"/>
                    </v:line>
                  </w:pict>
                </mc:Fallback>
              </mc:AlternateContent>
            </w:r>
          </w:p>
        </w:tc>
      </w:tr>
    </w:tbl>
    <w:p>
      <w:pPr>
        <w:pStyle w:val="Normal"/>
        <w:jc w:val="center"/>
        <w:rPr>
          <w:sz w:val="28"/>
          <w:szCs w:val="12"/>
        </w:rPr>
      </w:pPr>
      <w:r>
        <w:rPr>
          <w:sz w:val="28"/>
          <w:szCs w:val="12"/>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jc w:val="center"/>
        <w:rPr>
          <w:b/>
          <w:b/>
          <w:sz w:val="28"/>
        </w:rPr>
      </w:pPr>
      <w:r>
        <w:rPr>
          <w:b/>
          <w:sz w:val="28"/>
        </w:rPr>
      </w:r>
    </w:p>
    <w:p>
      <w:pPr>
        <w:pStyle w:val="Normal"/>
        <w:rPr>
          <w:b/>
          <w:b/>
          <w:sz w:val="28"/>
        </w:rPr>
      </w:pPr>
      <w:r>
        <w:rPr>
          <w:b/>
          <w:sz w:val="28"/>
        </w:rPr>
      </w:r>
    </w:p>
    <w:p>
      <w:pPr>
        <w:pStyle w:val="Normal"/>
        <w:jc w:val="center"/>
        <w:rPr/>
      </w:pPr>
      <w:bookmarkStart w:id="0" w:name="__RefHeading___Toc3718_811265792"/>
      <w:bookmarkEnd w:id="0"/>
      <w:r>
        <w:rPr>
          <w:sz w:val="36"/>
          <w:szCs w:val="36"/>
        </w:rPr>
        <w:t xml:space="preserve">Отчет по выполнению лабораторной работы </w:t>
      </w:r>
      <w:r>
        <w:rPr>
          <w:rFonts w:eastAsia="Times New Roman" w:cs="Times New Roman"/>
          <w:color w:val="auto"/>
          <w:kern w:val="0"/>
          <w:sz w:val="36"/>
          <w:szCs w:val="36"/>
          <w:lang w:val="ru-RU" w:eastAsia="ru-RU" w:bidi="ar-SA"/>
        </w:rPr>
        <w:t>10</w:t>
      </w:r>
    </w:p>
    <w:p>
      <w:pPr>
        <w:pStyle w:val="Normal"/>
        <w:jc w:val="center"/>
        <w:rPr>
          <w:sz w:val="36"/>
          <w:szCs w:val="36"/>
        </w:rPr>
      </w:pPr>
      <w:bookmarkStart w:id="1" w:name="__RefHeading___Toc3720_811265792"/>
      <w:bookmarkEnd w:id="1"/>
      <w:r>
        <w:rPr>
          <w:b/>
          <w:sz w:val="36"/>
          <w:szCs w:val="36"/>
        </w:rPr>
        <w:t xml:space="preserve">Тема. </w:t>
      </w:r>
      <w:r>
        <w:rPr>
          <w:rFonts w:eastAsia="Times New Roman" w:cs="Times New Roman"/>
          <w:b/>
          <w:bCs/>
          <w:i w:val="false"/>
          <w:iCs w:val="false"/>
          <w:color w:val="auto"/>
          <w:kern w:val="0"/>
          <w:sz w:val="36"/>
          <w:szCs w:val="36"/>
          <w:u w:val="none"/>
          <w:lang w:val="ru-RU" w:eastAsia="ru-RU" w:bidi="ar-SA"/>
        </w:rPr>
        <w:t>РАБОТА С ДЖЕНЕРИКАМИ. СТИРАНИЕ ТИПОВ</w:t>
      </w:r>
    </w:p>
    <w:p>
      <w:pPr>
        <w:pStyle w:val="Normal"/>
        <w:jc w:val="center"/>
        <w:rPr>
          <w:sz w:val="36"/>
          <w:szCs w:val="36"/>
        </w:rPr>
      </w:pPr>
      <w:bookmarkStart w:id="2" w:name="__RefHeading___Toc3722_811265792"/>
      <w:bookmarkEnd w:id="2"/>
      <w:r>
        <w:rPr>
          <w:sz w:val="36"/>
          <w:szCs w:val="36"/>
        </w:rPr>
        <w:t>Дисциплина Программирование на языке Джава</w:t>
      </w:r>
    </w:p>
    <w:p>
      <w:pPr>
        <w:pStyle w:val="Normal"/>
        <w:rPr>
          <w:b/>
          <w:b/>
          <w:sz w:val="28"/>
        </w:rPr>
      </w:pPr>
      <w:r>
        <w:rPr>
          <w:b/>
          <w:sz w:val="28"/>
        </w:rPr>
      </w:r>
    </w:p>
    <w:p>
      <w:pPr>
        <w:pStyle w:val="Normal"/>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numPr>
          <w:ilvl w:val="0"/>
          <w:numId w:val="0"/>
        </w:numPr>
        <w:ind w:left="0" w:firstLine="400"/>
        <w:jc w:val="center"/>
        <w:outlineLvl w:val="0"/>
        <w:rPr>
          <w:b/>
          <w:b/>
          <w:sz w:val="28"/>
        </w:rPr>
      </w:pPr>
      <w:r>
        <w:rPr>
          <w:b/>
          <w:sz w:val="28"/>
        </w:rPr>
      </w:r>
    </w:p>
    <w:p>
      <w:pPr>
        <w:pStyle w:val="Normal"/>
        <w:widowControl w:val="false"/>
        <w:suppressAutoHyphens w:val="true"/>
        <w:bidi w:val="0"/>
        <w:spacing w:before="0" w:after="0"/>
        <w:ind w:left="4876" w:right="0" w:firstLine="397"/>
        <w:jc w:val="both"/>
        <w:rPr>
          <w:sz w:val="28"/>
        </w:rPr>
      </w:pPr>
      <w:bookmarkStart w:id="3" w:name="__RefHeading___Toc3724_811265792"/>
      <w:bookmarkEnd w:id="3"/>
      <w:r>
        <w:rPr/>
        <w:t xml:space="preserve">Выполнил </w:t>
      </w:r>
    </w:p>
    <w:tbl>
      <w:tblPr>
        <w:tblStyle w:val="a7"/>
        <w:tblW w:w="4609" w:type="dxa"/>
        <w:jc w:val="left"/>
        <w:tblInd w:w="4961" w:type="dxa"/>
        <w:tblCellMar>
          <w:top w:w="0" w:type="dxa"/>
          <w:left w:w="108" w:type="dxa"/>
          <w:bottom w:w="0" w:type="dxa"/>
          <w:right w:w="108" w:type="dxa"/>
        </w:tblCellMar>
        <w:tblLook w:val="04a0"/>
      </w:tblPr>
      <w:tblGrid>
        <w:gridCol w:w="2124"/>
        <w:gridCol w:w="2484"/>
      </w:tblGrid>
      <w:tr>
        <w:trPr/>
        <w:tc>
          <w:tcPr>
            <w:tcW w:w="2124" w:type="dxa"/>
            <w:tcBorders>
              <w:top w:val="nil"/>
              <w:left w:val="nil"/>
              <w:bottom w:val="nil"/>
              <w:right w:val="nil"/>
            </w:tcBorders>
            <w:shd w:fill="auto" w:val="clear"/>
          </w:tcPr>
          <w:p>
            <w:pPr>
              <w:pStyle w:val="Normal"/>
              <w:rPr>
                <w:sz w:val="28"/>
              </w:rPr>
            </w:pPr>
            <w:bookmarkStart w:id="4" w:name="__RefHeading___Toc3726_811265792"/>
            <w:bookmarkEnd w:id="4"/>
            <w:r>
              <w:rPr/>
              <w:t>студент</w:t>
            </w:r>
          </w:p>
        </w:tc>
        <w:tc>
          <w:tcPr>
            <w:tcW w:w="2484" w:type="dxa"/>
            <w:tcBorders>
              <w:top w:val="nil"/>
              <w:left w:val="nil"/>
              <w:right w:val="nil"/>
            </w:tcBorders>
            <w:shd w:fill="auto" w:val="clear"/>
          </w:tcPr>
          <w:p>
            <w:pPr>
              <w:pStyle w:val="Normal"/>
              <w:rPr>
                <w:sz w:val="28"/>
              </w:rPr>
            </w:pPr>
            <w:bookmarkStart w:id="5" w:name="__RefHeading___Toc3728_811265792"/>
            <w:bookmarkEnd w:id="5"/>
            <w:r>
              <w:rPr/>
              <w:t>Болотов Михаил</w:t>
            </w:r>
          </w:p>
        </w:tc>
      </w:tr>
      <w:tr>
        <w:trPr>
          <w:trHeight w:val="20" w:hRule="atLeast"/>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6" w:name="__RefHeading___Toc3730_811265792"/>
            <w:bookmarkEnd w:id="6"/>
            <w:r>
              <w:rPr/>
              <w:t>Фамилия И.О.</w:t>
            </w:r>
          </w:p>
        </w:tc>
      </w:tr>
      <w:tr>
        <w:trPr/>
        <w:tc>
          <w:tcPr>
            <w:tcW w:w="2124" w:type="dxa"/>
            <w:tcBorders>
              <w:top w:val="nil"/>
              <w:left w:val="nil"/>
              <w:bottom w:val="nil"/>
              <w:right w:val="nil"/>
            </w:tcBorders>
            <w:shd w:fill="auto" w:val="clear"/>
          </w:tcPr>
          <w:p>
            <w:pPr>
              <w:pStyle w:val="Normal"/>
              <w:rPr>
                <w:sz w:val="28"/>
              </w:rPr>
            </w:pPr>
            <w:bookmarkStart w:id="7" w:name="__RefHeading___Toc3732_811265792"/>
            <w:bookmarkEnd w:id="7"/>
            <w:r>
              <w:rPr/>
              <w:t>группа</w:t>
            </w:r>
          </w:p>
        </w:tc>
        <w:tc>
          <w:tcPr>
            <w:tcW w:w="2484" w:type="dxa"/>
            <w:tcBorders>
              <w:top w:val="nil"/>
              <w:left w:val="nil"/>
              <w:right w:val="nil"/>
            </w:tcBorders>
            <w:shd w:fill="auto" w:val="clear"/>
          </w:tcPr>
          <w:p>
            <w:pPr>
              <w:pStyle w:val="Normal"/>
              <w:rPr>
                <w:sz w:val="28"/>
              </w:rPr>
            </w:pPr>
            <w:bookmarkStart w:id="8" w:name="__RefHeading___Toc3734_811265792"/>
            <w:bookmarkEnd w:id="8"/>
            <w:r>
              <w:rPr/>
              <w:t>ИКБО-06-19</w:t>
            </w:r>
          </w:p>
        </w:tc>
      </w:tr>
      <w:tr>
        <w:trPr/>
        <w:tc>
          <w:tcPr>
            <w:tcW w:w="2124" w:type="dxa"/>
            <w:tcBorders>
              <w:top w:val="nil"/>
              <w:left w:val="nil"/>
              <w:bottom w:val="nil"/>
              <w:right w:val="nil"/>
            </w:tcBorders>
            <w:shd w:fill="auto" w:val="clear"/>
          </w:tcPr>
          <w:p>
            <w:pPr>
              <w:pStyle w:val="Normal"/>
              <w:rPr>
                <w:sz w:val="12"/>
                <w:szCs w:val="12"/>
              </w:rPr>
            </w:pPr>
            <w:r>
              <w:rPr>
                <w:sz w:val="12"/>
                <w:szCs w:val="12"/>
              </w:rPr>
            </w:r>
          </w:p>
        </w:tc>
        <w:tc>
          <w:tcPr>
            <w:tcW w:w="2484" w:type="dxa"/>
            <w:tcBorders>
              <w:left w:val="nil"/>
              <w:bottom w:val="nil"/>
              <w:right w:val="nil"/>
            </w:tcBorders>
            <w:shd w:fill="auto" w:val="clear"/>
          </w:tcPr>
          <w:p>
            <w:pPr>
              <w:pStyle w:val="Normal"/>
              <w:rPr>
                <w:sz w:val="12"/>
                <w:szCs w:val="12"/>
              </w:rPr>
            </w:pPr>
            <w:bookmarkStart w:id="9" w:name="__RefHeading___Toc3736_811265792"/>
            <w:bookmarkEnd w:id="9"/>
            <w:r>
              <w:rPr/>
              <w:t>Номер группы</w:t>
            </w:r>
          </w:p>
        </w:tc>
      </w:tr>
    </w:tbl>
    <w:p>
      <w:pPr>
        <w:pStyle w:val="Normal"/>
        <w:rPr>
          <w:sz w:val="28"/>
        </w:rPr>
      </w:pPr>
      <w:r>
        <w:rPr>
          <w:sz w:val="28"/>
        </w:rPr>
      </w:r>
    </w:p>
    <w:p>
      <w:pPr>
        <w:pStyle w:val="Normal"/>
        <w:ind w:hanging="0"/>
        <w:rPr/>
      </w:pPr>
      <w:r>
        <w:rPr/>
      </w:r>
    </w:p>
    <w:p>
      <w:pPr>
        <w:pStyle w:val="Normal"/>
        <w:rPr>
          <w:sz w:val="28"/>
        </w:rPr>
      </w:pPr>
      <w:r>
        <w:rPr>
          <w:sz w:val="28"/>
        </w:rPr>
      </w:r>
    </w:p>
    <w:p>
      <w:pPr>
        <w:pStyle w:val="Normal"/>
        <w:rPr>
          <w:sz w:val="28"/>
        </w:rPr>
      </w:pPr>
      <w:r>
        <w:rPr>
          <w:sz w:val="28"/>
        </w:rPr>
      </w:r>
    </w:p>
    <w:p>
      <w:pPr>
        <w:pStyle w:val="Normal"/>
        <w:rPr>
          <w:i/>
          <w:i/>
          <w:sz w:val="12"/>
          <w:szCs w:val="12"/>
        </w:rPr>
      </w:pPr>
      <w:r>
        <w:rPr>
          <w:i/>
          <w:sz w:val="12"/>
          <w:szCs w:val="12"/>
        </w:rPr>
      </w:r>
    </w:p>
    <w:p>
      <w:pPr>
        <w:pStyle w:val="Normal"/>
        <w:jc w:val="center"/>
        <w:rPr>
          <w:sz w:val="28"/>
          <w:szCs w:val="28"/>
        </w:rPr>
      </w:pPr>
      <w:r>
        <w:rPr/>
        <w:t>Москва 2020</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Содержание</w:t>
          </w:r>
        </w:p>
        <w:p>
          <w:pPr>
            <w:pStyle w:val="Contents1"/>
            <w:tabs>
              <w:tab w:val="right" w:pos="10382" w:leader="dot"/>
            </w:tabs>
            <w:rPr/>
          </w:pPr>
          <w:r>
            <w:fldChar w:fldCharType="begin"/>
          </w:r>
          <w:r>
            <w:rPr>
              <w:rStyle w:val="IndexLink"/>
            </w:rPr>
            <w:instrText> TOC \f \o "1-9" \h</w:instrText>
          </w:r>
          <w:r>
            <w:rPr>
              <w:rStyle w:val="IndexLink"/>
            </w:rPr>
            <w:fldChar w:fldCharType="separate"/>
          </w:r>
          <w:hyperlink w:anchor="__RefHeading___Toc4128_811265792">
            <w:r>
              <w:rPr>
                <w:rStyle w:val="IndexLink"/>
              </w:rPr>
              <w:t xml:space="preserve">​ </w:t>
            </w:r>
            <w:r>
              <w:rPr>
                <w:rStyle w:val="IndexLink"/>
              </w:rPr>
              <w:t>Теория</w:t>
              <w:tab/>
              <w:t>2</w:t>
            </w:r>
          </w:hyperlink>
        </w:p>
        <w:p>
          <w:pPr>
            <w:pStyle w:val="Contents3"/>
            <w:tabs>
              <w:tab w:val="clear" w:pos="9816"/>
              <w:tab w:val="right" w:pos="10382" w:leader="dot"/>
            </w:tabs>
            <w:rPr/>
          </w:pPr>
          <w:hyperlink w:anchor="__RefHeading___Toc35850_811265792">
            <w:r>
              <w:rPr>
                <w:rStyle w:val="IndexLink"/>
              </w:rPr>
              <w:t xml:space="preserve">​ </w:t>
            </w:r>
            <w:r>
              <w:rPr>
                <w:rStyle w:val="IndexLink"/>
              </w:rPr>
              <w:t>Понятие дженериков.</w:t>
              <w:tab/>
              <w:t>2</w:t>
            </w:r>
          </w:hyperlink>
        </w:p>
        <w:p>
          <w:pPr>
            <w:pStyle w:val="Contents1"/>
            <w:tabs>
              <w:tab w:val="right" w:pos="10382" w:leader="dot"/>
            </w:tabs>
            <w:rPr/>
          </w:pPr>
          <w:hyperlink w:anchor="__RefHeading___Toc4136_811265792">
            <w:r>
              <w:rPr>
                <w:rStyle w:val="IndexLink"/>
              </w:rPr>
              <w:t xml:space="preserve">​ </w:t>
            </w:r>
            <w:r>
              <w:rPr>
                <w:rStyle w:val="IndexLink"/>
              </w:rPr>
              <w:t>Задание</w:t>
              <w:tab/>
              <w:t>2</w:t>
            </w:r>
          </w:hyperlink>
        </w:p>
        <w:p>
          <w:pPr>
            <w:pStyle w:val="Contents1"/>
            <w:tabs>
              <w:tab w:val="right" w:pos="10382" w:leader="dot"/>
            </w:tabs>
            <w:rPr/>
          </w:pPr>
          <w:hyperlink w:anchor="__RefHeading___Toc4138_811265792">
            <w:r>
              <w:rPr>
                <w:rStyle w:val="IndexLink"/>
              </w:rPr>
              <w:t xml:space="preserve">​ </w:t>
            </w:r>
            <w:r>
              <w:rPr>
                <w:rStyle w:val="IndexLink"/>
              </w:rPr>
              <w:t>Код</w:t>
              <w:tab/>
              <w:t>3</w:t>
            </w:r>
          </w:hyperlink>
        </w:p>
        <w:p>
          <w:pPr>
            <w:pStyle w:val="Contents3"/>
            <w:tabs>
              <w:tab w:val="clear" w:pos="9816"/>
              <w:tab w:val="right" w:pos="10382" w:leader="dot"/>
            </w:tabs>
            <w:rPr/>
          </w:pPr>
          <w:hyperlink w:anchor="__RefHeading___Toc35852_811265792">
            <w:r>
              <w:rPr>
                <w:rStyle w:val="IndexLink"/>
              </w:rPr>
              <w:t xml:space="preserve">​ </w:t>
            </w:r>
            <w:r>
              <w:rPr>
                <w:rStyle w:val="IndexLink"/>
              </w:rPr>
              <w:t>GenericArray.java</w:t>
              <w:tab/>
              <w:t>3</w:t>
            </w:r>
          </w:hyperlink>
        </w:p>
        <w:p>
          <w:pPr>
            <w:pStyle w:val="Contents3"/>
            <w:tabs>
              <w:tab w:val="clear" w:pos="9816"/>
              <w:tab w:val="right" w:pos="10382" w:leader="dot"/>
            </w:tabs>
            <w:rPr/>
          </w:pPr>
          <w:hyperlink w:anchor="__RefHeading___Toc35854_811265792">
            <w:r>
              <w:rPr>
                <w:rStyle w:val="IndexLink"/>
              </w:rPr>
              <w:t xml:space="preserve">​ </w:t>
            </w:r>
            <w:r>
              <w:rPr>
                <w:rStyle w:val="IndexLink"/>
              </w:rPr>
              <w:t>Solution.java</w:t>
              <w:tab/>
              <w:t>3</w:t>
            </w:r>
          </w:hyperlink>
        </w:p>
        <w:p>
          <w:pPr>
            <w:pStyle w:val="Contents1"/>
            <w:tabs>
              <w:tab w:val="right" w:pos="10382" w:leader="dot"/>
            </w:tabs>
            <w:rPr/>
          </w:pPr>
          <w:hyperlink w:anchor="__RefHeading___Toc3748_811265792">
            <w:r>
              <w:rPr>
                <w:rStyle w:val="IndexLink"/>
              </w:rPr>
              <w:t xml:space="preserve">​ </w:t>
            </w:r>
            <w:r>
              <w:rPr>
                <w:rStyle w:val="IndexLink"/>
              </w:rPr>
              <w:t>Скриншот</w:t>
              <w:tab/>
              <w:t>4</w:t>
            </w:r>
          </w:hyperlink>
        </w:p>
        <w:p>
          <w:pPr>
            <w:pStyle w:val="Contents1"/>
            <w:tabs>
              <w:tab w:val="right" w:pos="10382" w:leader="dot"/>
            </w:tabs>
            <w:rPr/>
          </w:pPr>
          <w:hyperlink w:anchor="__RefHeading___Toc3750_811265792">
            <w:r>
              <w:rPr>
                <w:rStyle w:val="IndexLink"/>
              </w:rPr>
              <w:t xml:space="preserve">​ </w:t>
            </w:r>
            <w:r>
              <w:rPr>
                <w:rStyle w:val="IndexLink"/>
              </w:rPr>
              <w:t>Заключение</w:t>
              <w:tab/>
              <w:t>4</w:t>
            </w:r>
          </w:hyperlink>
        </w:p>
        <w:p>
          <w:pPr>
            <w:pStyle w:val="Contents1"/>
            <w:tabs>
              <w:tab w:val="right" w:pos="10382" w:leader="dot"/>
            </w:tabs>
            <w:rPr/>
          </w:pPr>
          <w:hyperlink w:anchor="__RefHeading___Toc3752_811265792">
            <w:r>
              <w:rPr>
                <w:rStyle w:val="IndexLink"/>
              </w:rPr>
              <w:t xml:space="preserve">​ </w:t>
            </w:r>
            <w:r>
              <w:rPr>
                <w:rStyle w:val="IndexLink"/>
              </w:rPr>
              <w:t>Библиографический список</w:t>
              <w:tab/>
              <w:t>4</w:t>
            </w:r>
          </w:hyperlink>
          <w:r>
            <w:rPr>
              <w:rStyle w:val="IndexLink"/>
            </w:rPr>
            <w:fldChar w:fldCharType="end"/>
          </w:r>
        </w:p>
      </w:sdtContent>
    </w:sdt>
    <w:p>
      <w:pPr>
        <w:pStyle w:val="Normal"/>
        <w:numPr>
          <w:ilvl w:val="0"/>
          <w:numId w:val="0"/>
        </w:numPr>
        <w:ind w:left="432" w:hanging="0"/>
        <w:jc w:val="left"/>
        <w:rPr/>
      </w:pPr>
      <w:r>
        <w:rPr/>
      </w:r>
    </w:p>
    <w:p>
      <w:pPr>
        <w:pStyle w:val="Heading1"/>
        <w:numPr>
          <w:ilvl w:val="0"/>
          <w:numId w:val="2"/>
        </w:numPr>
        <w:rPr/>
      </w:pPr>
      <w:bookmarkStart w:id="10" w:name="__RefHeading___Toc4128_811265792"/>
      <w:bookmarkEnd w:id="10"/>
      <w:r>
        <w:rPr/>
        <w:t>Теория</w:t>
      </w:r>
    </w:p>
    <w:p>
      <w:pPr>
        <w:pStyle w:val="Heading3"/>
        <w:numPr>
          <w:ilvl w:val="2"/>
          <w:numId w:val="2"/>
        </w:numPr>
        <w:rPr>
          <w:rFonts w:ascii="Times New Roman" w:hAnsi="Times New Roman" w:cs="Times New Roman"/>
          <w:color w:val="000000"/>
          <w:sz w:val="20"/>
          <w:szCs w:val="20"/>
        </w:rPr>
      </w:pPr>
      <w:bookmarkStart w:id="11" w:name="__RefHeading___Toc35850_811265792"/>
      <w:bookmarkEnd w:id="11"/>
      <w:r>
        <w:rPr/>
        <w:t>Понятие дженериков.</w:t>
      </w:r>
    </w:p>
    <w:p>
      <w:pPr>
        <w:pStyle w:val="Normal"/>
        <w:rPr>
          <w:rFonts w:ascii="Times New Roman" w:hAnsi="Times New Roman" w:cs="Times New Roman"/>
          <w:color w:val="000000"/>
          <w:sz w:val="20"/>
          <w:szCs w:val="20"/>
        </w:rPr>
      </w:pPr>
      <w:r>
        <w:rPr/>
        <w:t>Введение в Дженерики. В JDK представлены дженерики (перевод с англ. generics), которые поддерживают абстрагирование по типам (или параметризованным типам). В объявлении классов дженерики представлены обобщенными типами, в то время как пользователи классов могут быть конкретными типами, например во время создания объекта или вызова метода.</w:t>
      </w:r>
    </w:p>
    <w:p>
      <w:pPr>
        <w:pStyle w:val="Normal"/>
        <w:rPr>
          <w:rFonts w:ascii="Times New Roman" w:hAnsi="Times New Roman" w:cs="Times New Roman"/>
          <w:color w:val="000000"/>
          <w:sz w:val="20"/>
          <w:szCs w:val="20"/>
        </w:rPr>
      </w:pPr>
      <w:r>
        <w:rPr/>
        <w:t>Вы, конечно, знакомы с передачей аргументов при вызове методов в языке С++. Когда вы передаете аргументы внутри круглых скобок () в момент вызова метода, то аргументы подставляются вместо формальных параметров с которыми объявлен и описан метод. Схожим образом в generics вместо передаваемых аргументов мы передаем информацию только о типах аргументов внутри угловых скобок &lt;&gt; (так называемая diamond notation или алмазная запись).</w:t>
      </w:r>
    </w:p>
    <w:p>
      <w:pPr>
        <w:pStyle w:val="Normal"/>
        <w:rPr>
          <w:rFonts w:ascii="Times New Roman" w:hAnsi="Times New Roman" w:cs="Times New Roman"/>
          <w:color w:val="000000"/>
          <w:sz w:val="20"/>
          <w:szCs w:val="20"/>
        </w:rPr>
      </w:pPr>
      <w:r>
        <w:rPr/>
        <w:t>Основное назначение использования дженериков — это абстракция работы над типами при работе с коллекциями («Java Collection Framework»).</w:t>
      </w:r>
    </w:p>
    <w:p>
      <w:pPr>
        <w:pStyle w:val="Normal"/>
        <w:rPr>
          <w:rFonts w:ascii="Times New Roman" w:hAnsi="Times New Roman" w:cs="Times New Roman"/>
          <w:color w:val="000000"/>
          <w:sz w:val="20"/>
          <w:szCs w:val="20"/>
        </w:rPr>
      </w:pPr>
      <w:r>
        <w:rPr/>
        <w:t xml:space="preserve">Если вы знакомы с классами- коллекциями, например, такими как ArrayList, то вы знаете, что они предназначены для хранения объектов типа java.lang.Object. Используя основной принцип ООП-полиморфизм, любой подкласс класса Object может быть заменен на Object. Поскольку Object является общим корневым классом всех классов Java, то коллекция, предназначенная для хранения Object, может содержать любые классы Java. Однако есть одна проблема. Предположим, например, что вы хотите определить ArrayList из объектов класса String. То при выполнении операций, например операции add(Object) объект класса String будет неявным образом преобразовываться в Object компилятором. Тем не менее, во время поиска ответственность программиста заключается в том, чтобы явно отказаться от Object обратно в строку. Если вы непреднамеренно добавили объект не-String в коллекцию, то компилятор не сможет обнаружить ошибку, а понижающее приведение типов (от родителя к дочернему) завершится неудачно во время выполнения (будет сгенерировано ClassCastException throw). </w:t>
      </w:r>
    </w:p>
    <w:p>
      <w:pPr>
        <w:pStyle w:val="Heading1"/>
        <w:numPr>
          <w:ilvl w:val="0"/>
          <w:numId w:val="2"/>
        </w:numPr>
        <w:rPr/>
      </w:pPr>
      <w:bookmarkStart w:id="12" w:name="__RefHeading___Toc4136_811265792"/>
      <w:bookmarkEnd w:id="12"/>
      <w:r>
        <w:rPr/>
        <w:t xml:space="preserve">Задание </w:t>
      </w:r>
    </w:p>
    <w:p>
      <w:pPr>
        <w:pStyle w:val="Normal"/>
        <w:numPr>
          <w:ilvl w:val="0"/>
          <w:numId w:val="4"/>
        </w:numPr>
        <w:jc w:val="left"/>
        <w:rPr>
          <w:rFonts w:ascii="Times New Roman" w:hAnsi="Times New Roman" w:cs="Times New Roman"/>
          <w:color w:val="000000"/>
          <w:sz w:val="20"/>
          <w:szCs w:val="20"/>
        </w:rPr>
      </w:pPr>
      <w:r>
        <w:rPr/>
        <w:t xml:space="preserve">Написать метод для конвертации массива строк/чисел в список. </w:t>
      </w:r>
    </w:p>
    <w:p>
      <w:pPr>
        <w:pStyle w:val="Normal"/>
        <w:numPr>
          <w:ilvl w:val="0"/>
          <w:numId w:val="4"/>
        </w:numPr>
        <w:jc w:val="left"/>
        <w:rPr>
          <w:rFonts w:ascii="Times New Roman" w:hAnsi="Times New Roman" w:cs="Times New Roman"/>
          <w:color w:val="000000"/>
          <w:sz w:val="20"/>
          <w:szCs w:val="20"/>
        </w:rPr>
      </w:pPr>
      <w:r>
        <w:rPr/>
        <w:t>Написать класс, который умеет хранить в себе массив любых типов данных (int, long etc.).</w:t>
      </w:r>
    </w:p>
    <w:p>
      <w:pPr>
        <w:pStyle w:val="Normal"/>
        <w:numPr>
          <w:ilvl w:val="0"/>
          <w:numId w:val="4"/>
        </w:numPr>
        <w:jc w:val="left"/>
        <w:rPr>
          <w:rFonts w:ascii="Times New Roman" w:hAnsi="Times New Roman" w:cs="Times New Roman"/>
          <w:color w:val="000000"/>
          <w:sz w:val="20"/>
          <w:szCs w:val="20"/>
        </w:rPr>
      </w:pPr>
      <w:r>
        <w:rPr/>
        <w:t>Реализовать метод, который возвращает любой элемент массива по индексу.</w:t>
      </w:r>
    </w:p>
    <w:p>
      <w:pPr>
        <w:pStyle w:val="Heading1"/>
        <w:numPr>
          <w:ilvl w:val="0"/>
          <w:numId w:val="2"/>
        </w:numPr>
        <w:rPr/>
      </w:pPr>
      <w:bookmarkStart w:id="13" w:name="__RefHeading___Toc4138_811265792"/>
      <w:bookmarkEnd w:id="13"/>
      <w:r>
        <w:rPr/>
        <w:t>Код</w:t>
      </w:r>
    </w:p>
    <w:p>
      <w:pPr>
        <w:pStyle w:val="Heading3"/>
        <w:numPr>
          <w:ilvl w:val="2"/>
          <w:numId w:val="2"/>
        </w:numPr>
        <w:rPr/>
      </w:pPr>
      <w:bookmarkStart w:id="14" w:name="__RefHeading___Toc35852_811265792"/>
      <w:bookmarkEnd w:id="14"/>
      <w:r>
        <w:rPr/>
        <w:t>GenericArray.java</w:t>
      </w:r>
    </w:p>
    <w:p>
      <w:pPr>
        <w:pStyle w:val="Normal"/>
        <w:jc w:val="left"/>
        <w:rPr/>
      </w:pPr>
      <w:r>
        <w:rPr/>
        <w:t>package dev.ky3he4ik.lab.lab10;</w:t>
        <w:br/>
        <w:br/>
        <w:t>public class GenericArray&lt;T&gt; {</w:t>
        <w:br/>
        <w:t xml:space="preserve">    private Object[] array;</w:t>
        <w:br/>
        <w:br/>
        <w:t xml:space="preserve">    GenericArray(int size) {</w:t>
        <w:br/>
        <w:t xml:space="preserve">        array = new Object[size];</w:t>
        <w:br/>
        <w:t xml:space="preserve">    }</w:t>
        <w:br/>
        <w:br/>
        <w:t xml:space="preserve">    T get(int ind) {</w:t>
        <w:br/>
        <w:t xml:space="preserve">        @SuppressWarnings("unchecked") final T obj = (T) array[ind];</w:t>
        <w:br/>
        <w:t xml:space="preserve">        return obj;</w:t>
        <w:br/>
        <w:t xml:space="preserve">    }</w:t>
        <w:br/>
        <w:br/>
        <w:t xml:space="preserve">    void set(int ind, final T obj) {</w:t>
        <w:br/>
        <w:t xml:space="preserve">        array[ind] = obj;</w:t>
        <w:br/>
        <w:t xml:space="preserve">    }</w:t>
        <w:br/>
        <w:t>}</w:t>
        <w:br/>
      </w:r>
    </w:p>
    <w:p>
      <w:pPr>
        <w:pStyle w:val="Heading3"/>
        <w:numPr>
          <w:ilvl w:val="2"/>
          <w:numId w:val="2"/>
        </w:numPr>
        <w:rPr/>
      </w:pPr>
      <w:bookmarkStart w:id="15" w:name="__RefHeading___Toc35854_811265792"/>
      <w:bookmarkEnd w:id="15"/>
      <w:r>
        <w:rPr/>
        <w:t>Solution.java</w:t>
      </w:r>
    </w:p>
    <w:p>
      <w:pPr>
        <w:pStyle w:val="Normal"/>
        <w:jc w:val="left"/>
        <w:rPr/>
      </w:pPr>
      <w:r>
        <w:rPr/>
        <w:t>package dev.ky3he4ik.lab.lab10;</w:t>
      </w:r>
    </w:p>
    <w:p>
      <w:pPr>
        <w:pStyle w:val="Normal"/>
        <w:jc w:val="left"/>
        <w:rPr/>
      </w:pPr>
      <w:r>
        <w:rPr/>
      </w:r>
    </w:p>
    <w:p>
      <w:pPr>
        <w:pStyle w:val="Normal"/>
        <w:jc w:val="left"/>
        <w:rPr/>
      </w:pPr>
      <w:r>
        <w:rPr/>
      </w:r>
    </w:p>
    <w:p>
      <w:pPr>
        <w:pStyle w:val="Normal"/>
        <w:jc w:val="left"/>
        <w:rPr/>
      </w:pPr>
      <w:r>
        <w:rPr/>
        <w:t>import java.util.*;</w:t>
      </w:r>
    </w:p>
    <w:p>
      <w:pPr>
        <w:pStyle w:val="Normal"/>
        <w:jc w:val="left"/>
        <w:rPr/>
      </w:pPr>
      <w:r>
        <w:rPr/>
      </w:r>
    </w:p>
    <w:p>
      <w:pPr>
        <w:pStyle w:val="Normal"/>
        <w:jc w:val="left"/>
        <w:rPr/>
      </w:pPr>
      <w:r>
        <w:rPr/>
        <w:t>public class Solution {</w:t>
      </w:r>
    </w:p>
    <w:p>
      <w:pPr>
        <w:pStyle w:val="Normal"/>
        <w:jc w:val="left"/>
        <w:rPr/>
      </w:pPr>
      <w:r>
        <w:rPr/>
        <w:t xml:space="preserve">    </w:t>
      </w:r>
      <w:r>
        <w:rPr/>
        <w:t>public static &lt;T&gt; List&lt;T&gt; toArray(T[] arr) {</w:t>
      </w:r>
    </w:p>
    <w:p>
      <w:pPr>
        <w:pStyle w:val="Normal"/>
        <w:jc w:val="left"/>
        <w:rPr/>
      </w:pPr>
      <w:r>
        <w:rPr/>
        <w:t xml:space="preserve">        </w:t>
      </w:r>
      <w:r>
        <w:rPr/>
        <w:t>return Arrays.asList(arr);</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&lt;T&gt; T getElem(T[] arr, int ind) {</w:t>
      </w:r>
    </w:p>
    <w:p>
      <w:pPr>
        <w:pStyle w:val="Normal"/>
        <w:jc w:val="left"/>
        <w:rPr/>
      </w:pPr>
      <w:r>
        <w:rPr/>
        <w:t xml:space="preserve">        </w:t>
      </w:r>
      <w:r>
        <w:rPr/>
        <w:t>assert ind &gt;= 0 &amp;&amp; ind &lt; arr.length;</w:t>
      </w:r>
    </w:p>
    <w:p>
      <w:pPr>
        <w:pStyle w:val="Normal"/>
        <w:jc w:val="left"/>
        <w:rPr/>
      </w:pPr>
      <w:r>
        <w:rPr/>
        <w:t xml:space="preserve">        </w:t>
      </w:r>
      <w:r>
        <w:rPr/>
        <w:t>return arr[ind];</w:t>
      </w:r>
    </w:p>
    <w:p>
      <w:pPr>
        <w:pStyle w:val="Normal"/>
        <w:jc w:val="left"/>
        <w:rPr/>
      </w:pPr>
      <w:r>
        <w:rPr/>
        <w:t xml:space="preserve">    </w:t>
      </w:r>
      <w:r>
        <w:rPr/>
        <w:t>}</w:t>
      </w:r>
    </w:p>
    <w:p>
      <w:pPr>
        <w:pStyle w:val="Normal"/>
        <w:jc w:val="left"/>
        <w:rPr/>
      </w:pPr>
      <w:r>
        <w:rPr/>
      </w:r>
    </w:p>
    <w:p>
      <w:pPr>
        <w:pStyle w:val="Normal"/>
        <w:jc w:val="left"/>
        <w:rPr/>
      </w:pPr>
      <w:r>
        <w:rPr/>
        <w:t xml:space="preserve">    </w:t>
      </w:r>
      <w:r>
        <w:rPr/>
        <w:t>public static void main(String[] args) {</w:t>
      </w:r>
    </w:p>
    <w:p>
      <w:pPr>
        <w:pStyle w:val="Normal"/>
        <w:jc w:val="left"/>
        <w:rPr/>
      </w:pPr>
      <w:r>
        <w:rPr/>
        <w:t xml:space="preserve">        </w:t>
      </w:r>
      <w:r>
        <w:rPr/>
        <w:t>String[] strings = {"test", "asd", "gtrg"};</w:t>
      </w:r>
    </w:p>
    <w:p>
      <w:pPr>
        <w:pStyle w:val="Normal"/>
        <w:jc w:val="left"/>
        <w:rPr/>
      </w:pPr>
      <w:r>
        <w:rPr/>
        <w:t xml:space="preserve">        </w:t>
      </w:r>
      <w:r>
        <w:rPr/>
        <w:t>List&lt;String&gt; strList = toArray(strings);</w:t>
      </w:r>
    </w:p>
    <w:p>
      <w:pPr>
        <w:pStyle w:val="Normal"/>
        <w:jc w:val="left"/>
        <w:rPr/>
      </w:pPr>
      <w:r>
        <w:rPr/>
        <w:t xml:space="preserve">        </w:t>
      </w:r>
      <w:r>
        <w:rPr/>
        <w:t>Integer[] ints = {4, 6, 7, 8};</w:t>
      </w:r>
    </w:p>
    <w:p>
      <w:pPr>
        <w:pStyle w:val="Normal"/>
        <w:jc w:val="left"/>
        <w:rPr/>
      </w:pPr>
      <w:r>
        <w:rPr/>
        <w:t xml:space="preserve">        </w:t>
      </w:r>
      <w:r>
        <w:rPr/>
        <w:t>List&lt;Integer&gt; intList = toArray(ints);</w:t>
      </w:r>
    </w:p>
    <w:p>
      <w:pPr>
        <w:pStyle w:val="Normal"/>
        <w:jc w:val="left"/>
        <w:rPr/>
      </w:pPr>
      <w:r>
        <w:rPr/>
      </w:r>
    </w:p>
    <w:p>
      <w:pPr>
        <w:pStyle w:val="Normal"/>
        <w:jc w:val="left"/>
        <w:rPr/>
      </w:pPr>
      <w:r>
        <w:rPr/>
        <w:t xml:space="preserve">        </w:t>
      </w:r>
      <w:r>
        <w:rPr/>
        <w:t>GenericArray&lt;String&gt; array = new GenericArray&lt;&gt;(strings.length);</w:t>
      </w:r>
    </w:p>
    <w:p>
      <w:pPr>
        <w:pStyle w:val="Normal"/>
        <w:jc w:val="left"/>
        <w:rPr/>
      </w:pPr>
      <w:r>
        <w:rPr/>
        <w:t xml:space="preserve">        </w:t>
      </w:r>
      <w:r>
        <w:rPr/>
        <w:t>for (int i = 0; i &lt; strings.length; i++)</w:t>
      </w:r>
    </w:p>
    <w:p>
      <w:pPr>
        <w:pStyle w:val="Normal"/>
        <w:jc w:val="left"/>
        <w:rPr/>
      </w:pPr>
      <w:r>
        <w:rPr/>
        <w:t xml:space="preserve">            </w:t>
      </w:r>
      <w:r>
        <w:rPr/>
        <w:t>array.set(i, strings[i]);</w:t>
      </w:r>
    </w:p>
    <w:p>
      <w:pPr>
        <w:pStyle w:val="Normal"/>
        <w:jc w:val="left"/>
        <w:rPr/>
      </w:pPr>
      <w:r>
        <w:rPr/>
        <w:t xml:space="preserve">        </w:t>
      </w:r>
      <w:r>
        <w:rPr/>
        <w:t>GenericArray&lt;Integer&gt; arrayI = new GenericArray&lt;&gt;(ints.length);</w:t>
      </w:r>
    </w:p>
    <w:p>
      <w:pPr>
        <w:pStyle w:val="Normal"/>
        <w:jc w:val="left"/>
        <w:rPr/>
      </w:pPr>
      <w:r>
        <w:rPr/>
        <w:t xml:space="preserve">        </w:t>
      </w:r>
      <w:r>
        <w:rPr/>
        <w:t>for (int i = 0; i &lt; ints.length; i++)</w:t>
      </w:r>
    </w:p>
    <w:p>
      <w:pPr>
        <w:pStyle w:val="Normal"/>
        <w:jc w:val="left"/>
        <w:rPr/>
      </w:pPr>
      <w:r>
        <w:rPr/>
        <w:t xml:space="preserve">            </w:t>
      </w:r>
      <w:r>
        <w:rPr/>
        <w:t>arrayI.set(i, ints[i]);</w:t>
      </w:r>
    </w:p>
    <w:p>
      <w:pPr>
        <w:pStyle w:val="Normal"/>
        <w:jc w:val="left"/>
        <w:rPr/>
      </w:pPr>
      <w:r>
        <w:rPr/>
      </w:r>
    </w:p>
    <w:p>
      <w:pPr>
        <w:pStyle w:val="Normal"/>
        <w:jc w:val="left"/>
        <w:rPr/>
      </w:pPr>
      <w:r>
        <w:rPr/>
        <w:t xml:space="preserve">        </w:t>
      </w:r>
      <w:r>
        <w:rPr/>
        <w:t>assert getElem(strings, 2).equals(strings[2]);</w:t>
      </w:r>
    </w:p>
    <w:p>
      <w:pPr>
        <w:pStyle w:val="Normal"/>
        <w:jc w:val="left"/>
        <w:rPr/>
      </w:pPr>
      <w:r>
        <w:rPr/>
        <w:t xml:space="preserve">        </w:t>
      </w:r>
      <w:r>
        <w:rPr/>
        <w:t>assert getElem(ints, 2).equals(ints[2]);</w:t>
      </w:r>
    </w:p>
    <w:p>
      <w:pPr>
        <w:pStyle w:val="Normal"/>
        <w:jc w:val="left"/>
        <w:rPr/>
      </w:pPr>
      <w:r>
        <w:rPr/>
      </w:r>
    </w:p>
    <w:p>
      <w:pPr>
        <w:pStyle w:val="Normal"/>
        <w:jc w:val="left"/>
        <w:rPr/>
      </w:pPr>
      <w:r>
        <w:rPr/>
        <w:t xml:space="preserve">        </w:t>
      </w:r>
      <w:r>
        <w:rPr/>
        <w:t>System.out.println("Task done successfully!");</w:t>
      </w:r>
    </w:p>
    <w:p>
      <w:pPr>
        <w:pStyle w:val="Normal"/>
        <w:jc w:val="left"/>
        <w:rPr/>
      </w:pPr>
      <w:r>
        <w:rPr/>
        <w:t xml:space="preserve">    </w:t>
      </w:r>
      <w:r>
        <w:rPr/>
        <w:t>}</w:t>
      </w:r>
    </w:p>
    <w:p>
      <w:pPr>
        <w:pStyle w:val="Normal"/>
        <w:jc w:val="left"/>
        <w:rPr/>
      </w:pPr>
      <w:r>
        <w:rPr/>
        <w:t>}</w:t>
        <w:br/>
        <w:br/>
      </w:r>
    </w:p>
    <w:p>
      <w:pPr>
        <w:pStyle w:val="Heading1"/>
        <w:numPr>
          <w:ilvl w:val="0"/>
          <w:numId w:val="2"/>
        </w:numPr>
        <w:rPr/>
      </w:pPr>
      <w:bookmarkStart w:id="16" w:name="__RefHeading___Toc3748_811265792"/>
      <w:bookmarkEnd w:id="16"/>
      <w:r>
        <w:rPr/>
        <w:t>Скриншот</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6525" cy="7524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676525" cy="75247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Heading1"/>
        <w:numPr>
          <w:ilvl w:val="0"/>
          <w:numId w:val="2"/>
        </w:numPr>
        <w:rPr/>
      </w:pPr>
      <w:bookmarkStart w:id="17" w:name="__RefHeading___Toc3750_811265792"/>
      <w:bookmarkEnd w:id="17"/>
      <w:r>
        <w:rPr/>
        <w:t>Заключение</w:t>
      </w:r>
    </w:p>
    <w:p>
      <w:pPr>
        <w:pStyle w:val="Normal"/>
        <w:rPr/>
      </w:pPr>
      <w:r>
        <w:rPr>
          <w:rFonts w:eastAsia="Times New Roman" w:cs="Times New Roman"/>
          <w:color w:val="auto"/>
          <w:kern w:val="0"/>
          <w:sz w:val="28"/>
          <w:szCs w:val="28"/>
          <w:lang w:val="ru-RU" w:eastAsia="ru-RU" w:bidi="ar-SA"/>
        </w:rPr>
        <w:t xml:space="preserve">В </w:t>
      </w:r>
      <w:r>
        <w:rPr>
          <w:sz w:val="28"/>
          <w:szCs w:val="28"/>
        </w:rPr>
        <w:t>данной лабораторной работе я научился работать с обобщенными типами в Java и применять их в программах.</w:t>
      </w:r>
    </w:p>
    <w:p>
      <w:pPr>
        <w:pStyle w:val="Heading1"/>
        <w:numPr>
          <w:ilvl w:val="0"/>
          <w:numId w:val="2"/>
        </w:numPr>
        <w:rPr/>
      </w:pPr>
      <w:bookmarkStart w:id="18" w:name="__RefHeading___Toc3752_811265792"/>
      <w:bookmarkEnd w:id="18"/>
      <w:r>
        <w:rPr/>
        <w:t>Библиографический список</w:t>
      </w:r>
    </w:p>
    <w:p>
      <w:pPr>
        <w:pStyle w:val="Normal"/>
        <w:numPr>
          <w:ilvl w:val="0"/>
          <w:numId w:val="3"/>
        </w:numPr>
        <w:jc w:val="left"/>
        <w:rPr>
          <w:sz w:val="28"/>
          <w:szCs w:val="28"/>
        </w:rPr>
      </w:pPr>
      <w:r>
        <w:rPr>
          <w:sz w:val="28"/>
          <w:szCs w:val="28"/>
        </w:rPr>
        <w:t>Зорина Н.В. Курс лекций по Объектно-ориентированному программированию на Java, МИРЭА, Москва, 2016</w:t>
      </w:r>
    </w:p>
    <w:p>
      <w:pPr>
        <w:pStyle w:val="Normal"/>
        <w:numPr>
          <w:ilvl w:val="0"/>
          <w:numId w:val="3"/>
        </w:numPr>
        <w:jc w:val="left"/>
        <w:rPr>
          <w:sz w:val="28"/>
          <w:szCs w:val="28"/>
        </w:rPr>
      </w:pPr>
      <w:r>
        <w:rPr>
          <w:sz w:val="28"/>
          <w:szCs w:val="28"/>
        </w:rPr>
        <w:t xml:space="preserve">Программирование на языке Java: работа со строками и массивами. Методические указания. [Электронный ресурс] : Учебно-методические пособия — Электрон. дан. — СПб. : ПГУПС, 2015. — 24 с. </w:t>
      </w:r>
    </w:p>
    <w:p>
      <w:pPr>
        <w:pStyle w:val="Normal"/>
        <w:numPr>
          <w:ilvl w:val="0"/>
          <w:numId w:val="3"/>
        </w:numPr>
        <w:jc w:val="left"/>
        <w:rPr>
          <w:sz w:val="28"/>
          <w:szCs w:val="28"/>
        </w:rPr>
      </w:pPr>
      <w:r>
        <w:rPr>
          <w:sz w:val="28"/>
          <w:szCs w:val="28"/>
        </w:rPr>
        <w:t>Кожомбердиева, Г.И. Программирование на языке Java: создание графического интерфейса пользователя: учеб. пособие. [Электронный ресурс] : Учебные пособия / Г.И. Кожомбердиева, М.И. Гарина. — Электрон. дан. — СПб.: ПГУПС, 2012. — 67 с.</w:t>
      </w:r>
    </w:p>
    <w:p>
      <w:pPr>
        <w:pStyle w:val="Normal"/>
        <w:numPr>
          <w:ilvl w:val="0"/>
          <w:numId w:val="3"/>
        </w:numPr>
        <w:jc w:val="left"/>
        <w:rPr>
          <w:sz w:val="28"/>
          <w:szCs w:val="28"/>
        </w:rPr>
      </w:pPr>
      <w:r>
        <w:rPr>
          <w:sz w:val="28"/>
          <w:szCs w:val="28"/>
        </w:rPr>
        <w:t>Вишневская, Т.И. Технология программирования. Часть 1. [Электронный ресурс] / Т.И. Вишневская, Т.Н. Романова. — Электрон. дан. — М. : МГТУ им. Н.Э. Баумана, 2007. — 59 с.</w:t>
      </w:r>
    </w:p>
    <w:sectPr>
      <w:type w:val="nextPage"/>
      <w:pgSz w:w="11906" w:h="16838"/>
      <w:pgMar w:left="674"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mbria">
    <w:charset w:val="01"/>
    <w:family w:val="roman"/>
    <w:pitch w:val="default"/>
  </w:font>
  <w:font w:name="Tahoma">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720" w:hanging="720"/>
      </w:pPr>
    </w:lvl>
    <w:lvl w:ilvl="3">
      <w:start w:val="1"/>
      <w:pStyle w:val="Heading4"/>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720" w:hanging="720"/>
      </w:pPr>
    </w:lvl>
    <w:lvl w:ilvl="3">
      <w:start w:val="1"/>
      <w:numFmt w:val="decimal"/>
      <w:lvlText w:val="%1.%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9"/>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d049a"/>
    <w:pPr>
      <w:widowControl w:val="false"/>
      <w:suppressAutoHyphens w:val="true"/>
      <w:bidi w:val="0"/>
      <w:spacing w:before="0" w:after="0"/>
      <w:ind w:firstLine="400"/>
      <w:jc w:val="both"/>
    </w:pPr>
    <w:rPr>
      <w:rFonts w:ascii="Times New Roman" w:hAnsi="Times New Roman" w:eastAsia="Times New Roman" w:cs="Times New Roman"/>
      <w:color w:val="auto"/>
      <w:kern w:val="0"/>
      <w:sz w:val="28"/>
      <w:szCs w:val="24"/>
      <w:lang w:val="ru-RU" w:eastAsia="ru-RU" w:bidi="ar-SA"/>
    </w:rPr>
  </w:style>
  <w:style w:type="paragraph" w:styleId="Heading1">
    <w:name w:val="Heading 1"/>
    <w:basedOn w:val="Normal"/>
    <w:next w:val="Normal"/>
    <w:link w:val="10"/>
    <w:qFormat/>
    <w:rsid w:val="002735b2"/>
    <w:pPr>
      <w:keepNext w:val="true"/>
      <w:keepLines/>
      <w:numPr>
        <w:ilvl w:val="0"/>
        <w:numId w:val="1"/>
      </w:numPr>
      <w:spacing w:before="120" w:after="60"/>
      <w:jc w:val="center"/>
      <w:outlineLvl w:val="0"/>
    </w:pPr>
    <w:rPr>
      <w:rFonts w:eastAsia="" w:eastAsiaTheme="majorEastAsia"/>
      <w:b/>
      <w:bCs/>
      <w:color w:val="000000" w:themeColor="text1"/>
      <w:sz w:val="32"/>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Normal"/>
    <w:next w:val="Normal"/>
    <w:qFormat/>
    <w:rsid w:val="00365568"/>
    <w:pPr>
      <w:keepNext w:val="true"/>
      <w:numPr>
        <w:ilvl w:val="2"/>
        <w:numId w:val="1"/>
      </w:numPr>
      <w:suppressLineNumbers/>
      <w:tabs>
        <w:tab w:val="clear" w:pos="720"/>
      </w:tabs>
      <w:spacing w:lineRule="auto" w:line="360" w:before="240" w:after="60"/>
      <w:contextualSpacing/>
      <w:jc w:val="center"/>
      <w:outlineLvl w:val="2"/>
    </w:pPr>
    <w:rPr>
      <w:b/>
      <w:bCs/>
      <w:sz w:val="28"/>
      <w:szCs w:val="26"/>
      <w:lang w:eastAsia="en-US"/>
    </w:rPr>
  </w:style>
  <w:style w:type="paragraph" w:styleId="Heading4">
    <w:name w:val="Heading 4"/>
    <w:basedOn w:val="Normal"/>
    <w:next w:val="Normal"/>
    <w:link w:val="40"/>
    <w:semiHidden/>
    <w:unhideWhenUsed/>
    <w:qFormat/>
    <w:rsid w:val="008c4481"/>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4" w:customStyle="1">
    <w:name w:val="Заголовок 4 Знак"/>
    <w:basedOn w:val="DefaultParagraphFont"/>
    <w:link w:val="4"/>
    <w:semiHidden/>
    <w:qFormat/>
    <w:rsid w:val="008c4481"/>
    <w:rPr>
      <w:rFonts w:ascii="Cambria" w:hAnsi="Cambria" w:eastAsia="" w:cs="" w:asciiTheme="majorHAnsi" w:cstheme="majorBidi" w:eastAsiaTheme="majorEastAsia" w:hAnsiTheme="majorHAnsi"/>
      <w:b/>
      <w:bCs/>
      <w:i/>
      <w:iCs/>
      <w:color w:val="4F81BD" w:themeColor="accent1"/>
      <w:sz w:val="24"/>
      <w:szCs w:val="24"/>
    </w:rPr>
  </w:style>
  <w:style w:type="character" w:styleId="1" w:customStyle="1">
    <w:name w:val="Заголовок 1 Знак"/>
    <w:basedOn w:val="DefaultParagraphFont"/>
    <w:link w:val="1"/>
    <w:qFormat/>
    <w:rsid w:val="002735b2"/>
    <w:rPr>
      <w:rFonts w:eastAsia="" w:eastAsiaTheme="majorEastAsia"/>
      <w:b/>
      <w:bCs/>
      <w:color w:val="000000" w:themeColor="text1"/>
      <w:sz w:val="32"/>
      <w:szCs w:val="28"/>
    </w:rPr>
  </w:style>
  <w:style w:type="character" w:styleId="Style10" w:customStyle="1">
    <w:name w:val="Основной текст Знак"/>
    <w:basedOn w:val="DefaultParagraphFont"/>
    <w:link w:val="a3"/>
    <w:qFormat/>
    <w:rsid w:val="005d049a"/>
    <w:rPr>
      <w:i/>
      <w:iCs/>
      <w:sz w:val="24"/>
      <w:szCs w:val="24"/>
    </w:rPr>
  </w:style>
  <w:style w:type="character" w:styleId="Style11" w:customStyle="1">
    <w:name w:val="Текст выноски Знак"/>
    <w:basedOn w:val="DefaultParagraphFont"/>
    <w:link w:val="a5"/>
    <w:qFormat/>
    <w:rsid w:val="005d049a"/>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link w:val="a4"/>
    <w:rsid w:val="005d049a"/>
    <w:pPr>
      <w:widowControl/>
      <w:ind w:hanging="0"/>
      <w:jc w:val="left"/>
    </w:pPr>
    <w:rPr>
      <w:i/>
      <w:i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41" w:customStyle="1">
    <w:name w:val="- Заголовок 4 ур"/>
    <w:basedOn w:val="Heading4"/>
    <w:qFormat/>
    <w:rsid w:val="008c4481"/>
    <w:pPr>
      <w:keepLines w:val="false"/>
      <w:numPr>
        <w:ilvl w:val="0"/>
        <w:numId w:val="0"/>
      </w:numPr>
      <w:spacing w:before="240" w:after="60"/>
      <w:ind w:left="792" w:firstLine="400"/>
    </w:pPr>
    <w:rPr>
      <w:rFonts w:ascii="Times New Roman" w:hAnsi="Times New Roman" w:eastAsia="Times New Roman" w:cs="Times New Roman"/>
      <w:iCs w:val="false"/>
      <w:color w:val="auto"/>
      <w:sz w:val="28"/>
      <w:szCs w:val="28"/>
    </w:rPr>
  </w:style>
  <w:style w:type="paragraph" w:styleId="BalloonText">
    <w:name w:val="Balloon Text"/>
    <w:basedOn w:val="Normal"/>
    <w:link w:val="a6"/>
    <w:qFormat/>
    <w:rsid w:val="005d049a"/>
    <w:pPr/>
    <w:rPr>
      <w:rFonts w:ascii="Tahoma" w:hAnsi="Tahoma" w:cs="Tahoma"/>
      <w:sz w:val="16"/>
      <w:szCs w:val="16"/>
    </w:rPr>
  </w:style>
  <w:style w:type="paragraph" w:styleId="ListParagraph">
    <w:name w:val="List Paragraph"/>
    <w:basedOn w:val="Normal"/>
    <w:uiPriority w:val="34"/>
    <w:qFormat/>
    <w:rsid w:val="007741de"/>
    <w:pPr>
      <w:spacing w:before="0" w:after="0"/>
      <w:ind w:left="720" w:firstLine="400"/>
      <w:contextualSpacing/>
    </w:pPr>
    <w:rPr/>
  </w:style>
  <w:style w:type="paragraph" w:styleId="NoSpacing">
    <w:name w:val="No Spacing"/>
    <w:qFormat/>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2">
    <w:name w:val="Абзац списка"/>
    <w:basedOn w:val="Normal"/>
    <w:qFormat/>
    <w:pPr>
      <w:spacing w:lineRule="auto" w:line="276" w:before="200" w:after="0"/>
      <w:ind w:left="720" w:hanging="0"/>
      <w:contextualSpacing/>
    </w:pPr>
    <w:rPr>
      <w:rFonts w:ascii="Calibri" w:hAnsi="Calibri" w:eastAsia="Calibri" w:cs="Times New Roman"/>
      <w:sz w:val="48"/>
      <w:szCs w:val="22"/>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10382" w:leader="dot"/>
      </w:tabs>
      <w:ind w:left="0" w:hanging="0"/>
    </w:pPr>
    <w:rPr/>
  </w:style>
  <w:style w:type="paragraph" w:styleId="Contents3">
    <w:name w:val="TOC 3"/>
    <w:basedOn w:val="Index"/>
    <w:pPr>
      <w:tabs>
        <w:tab w:val="clear" w:pos="720"/>
        <w:tab w:val="right" w:pos="9816" w:leader="dot"/>
      </w:tabs>
      <w:ind w:left="566"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7">
    <w:name w:val="Table Grid"/>
    <w:basedOn w:val="a1"/>
    <w:rsid w:val="005d049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Application>LibreOffice/6.4.7.2$Linux_X86_64 LibreOffice_project/40$Build-2</Application>
  <Pages>4</Pages>
  <Words>628</Words>
  <Characters>4126</Characters>
  <CharactersWithSpaces>4945</CharactersWithSpaces>
  <Paragraphs>74</Paragraphs>
  <Company>MOVS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2020-02-19T04:07:00Z</dcterms:created>
  <dc:creator>Customer</dc:creator>
  <dc:description/>
  <dc:language>en-US</dc:language>
  <cp:lastModifiedBy/>
  <dcterms:modified xsi:type="dcterms:W3CDTF">2020-11-25T19:32:02Z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MOVS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