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8270" cy="952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68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5pt" to="310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14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ОБРАБОТКА СТРОК. 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Main.java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Address.java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Для работы с текстовыми данными в Java есть три класса: String, StringBuffer и StringBuilder.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 xml:space="preserve">Особенности использования строк в Java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В Java строки представляют собой неизменяемую последовательность символов Unicode. В отличие от представления в C / C ++, где строка является просто массивом типа char, любая Java, строка является объектом класса java.lang.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Однако Java строка, представляет собой в отличие от других используемых классов особый класс, который обладает довольно специфичными характеристиками. Отличия класса строк от обычных классов: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•</w:t>
      </w:r>
      <w:r>
        <w:rPr/>
        <w:tab/>
        <w:t xml:space="preserve">строка в Java представляет из себя строку литералов (текст), помещенных в двойные кавычки, например: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"Hello , World! ". Вы можете присвоить последовательность строковых литералов непосредственно переменной типа String, вместо того чтобы вызывать конструктор для создания экземпляра класса String.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•</w:t>
      </w:r>
      <w:r>
        <w:rPr/>
        <w:tab/>
        <w:t>Оператор '+' является перегруженным, для объектов типа String, и всегда используется, чтобы объединить две строки операндов. В данном контексте мы говорим об операции конкатенации или сложения строк. Хотя '+' не работает как оператор сложения для любых других объектов, кроме строк, например, таких как  Point и Circle.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•</w:t>
      </w:r>
      <w:r>
        <w:rPr/>
        <w:tab/>
        <w:t>Строка является неизменяемой, то есть, символьной константой.  Это значит, что ее содержание не может быть изменено после ее (строки как объекта) создания. Например, метод toUpperCase () – преобразования к верхнему регистру создает и возвращает новую строку вместо изменения содержания существующей строки.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 xml:space="preserve">Обратитесь к API JDK для того чтобы ознакомиться с полным списком возможностей класса String в  java.lang.String. 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  <w:t xml:space="preserve">а) разделитель – только запятая (использовать метод split()); Внимание, при разработке нужно учесть, что 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  <w:t>б) разделитель – любой из символов ,.;- (класс StringTokenizer).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42736_811265792"/>
      <w:bookmarkEnd w:id="13"/>
      <w:r>
        <w:rPr/>
        <w:t>Main.java</w:t>
      </w:r>
    </w:p>
    <w:p>
      <w:pPr>
        <w:pStyle w:val="Normal"/>
        <w:jc w:val="left"/>
        <w:rPr/>
      </w:pPr>
      <w:r>
        <w:rPr/>
        <w:t>package dev.ky3he4ik.pr.pr14;</w:t>
        <w:br/>
        <w:br/>
        <w:t>import java.util.Scanner;</w:t>
        <w:br/>
        <w:br/>
        <w:t>public class Main {</w:t>
        <w:br/>
        <w:t xml:space="preserve">    public static void main(String[] args) {</w:t>
        <w:br/>
        <w:t xml:space="preserve">        System.out.println("Print your address in format: `Country[d] region[d] city[d] street[d] house[d] housing[d] flat[d]` where [d] is delimiter");</w:t>
        <w:br/>
        <w:t xml:space="preserve">        Scanner scanner = new Scanner(System.in);</w:t>
        <w:br/>
        <w:t xml:space="preserve">        String address = scanner.nextLine();</w:t>
        <w:br/>
        <w:t xml:space="preserve">        Address addressA = Address.fromStringA(address);</w:t>
        <w:br/>
        <w:t xml:space="preserve">        if (addressA == null)</w:t>
        <w:br/>
        <w:t xml:space="preserve">            System.out.println("a) Wrong address (the only supported delimiter is `,`");</w:t>
        <w:br/>
        <w:t xml:space="preserve">        else</w:t>
        <w:br/>
        <w:t xml:space="preserve">            System.out.println("a) " + addressA);</w:t>
        <w:br/>
        <w:t xml:space="preserve">        Address addressB = Address.fromStringB(address);</w:t>
        <w:br/>
        <w:t xml:space="preserve">        if (addressB == null)</w:t>
        <w:br/>
        <w:t xml:space="preserve">            System.out.println("b) Wrong address (the only supported delimiters is one of `,.;-`");</w:t>
        <w:br/>
        <w:t xml:space="preserve">        else</w:t>
        <w:br/>
        <w:t xml:space="preserve">            System.out.println("b) " + addressB);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4" w:name="__RefHeading___Toc42738_811265792"/>
      <w:bookmarkEnd w:id="14"/>
      <w:r>
        <w:rPr/>
        <w:t>Address.java</w:t>
      </w:r>
    </w:p>
    <w:p>
      <w:pPr>
        <w:pStyle w:val="Normal"/>
        <w:jc w:val="left"/>
        <w:rPr/>
      </w:pPr>
      <w:r>
        <w:rPr/>
        <w:t>package dev.ky3he4ik.pr.pr14;</w:t>
        <w:br/>
        <w:br/>
        <w:t>import java.util.StringTokenizer;</w:t>
        <w:br/>
        <w:br/>
        <w:t>public class Address {</w:t>
        <w:br/>
        <w:t xml:space="preserve">    String country;</w:t>
        <w:br/>
        <w:t xml:space="preserve">    String region;</w:t>
        <w:br/>
        <w:t xml:space="preserve">    String city;</w:t>
        <w:br/>
        <w:t xml:space="preserve">    String street;</w:t>
        <w:br/>
        <w:t xml:space="preserve">    String house;</w:t>
        <w:br/>
        <w:t xml:space="preserve">    String housing;</w:t>
        <w:br/>
        <w:t xml:space="preserve">    String flat;</w:t>
        <w:br/>
        <w:br/>
        <w:t xml:space="preserve">    public Address(String country, String region, String city, String street, String house, String housing, String flat) {</w:t>
        <w:br/>
        <w:t xml:space="preserve">        this.country = country;</w:t>
        <w:br/>
        <w:t xml:space="preserve">        this.region = region;</w:t>
        <w:br/>
        <w:t xml:space="preserve">        this.city = city;</w:t>
        <w:br/>
        <w:t xml:space="preserve">        this.street = street;</w:t>
        <w:br/>
        <w:t xml:space="preserve">        this.house = house;</w:t>
        <w:br/>
        <w:t xml:space="preserve">        this.housing = housing;</w:t>
        <w:br/>
        <w:t xml:space="preserve">        this.flat = flat;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"Country: " + country +</w:t>
        <w:br/>
        <w:t xml:space="preserve">                " Region: " + region +</w:t>
        <w:br/>
        <w:t xml:space="preserve">                " City: " + city +</w:t>
        <w:br/>
        <w:t xml:space="preserve">                " Street: " + street +</w:t>
        <w:br/>
        <w:t xml:space="preserve">                " House: " + house +</w:t>
        <w:br/>
        <w:t xml:space="preserve">                " Housing: " + housing +</w:t>
        <w:br/>
        <w:t xml:space="preserve">                " Flat: " + flat;</w:t>
        <w:br/>
        <w:t xml:space="preserve">    }</w:t>
        <w:br/>
        <w:br/>
        <w:t xml:space="preserve">    public static Address fromStringA(String address) {</w:t>
        <w:br/>
        <w:t xml:space="preserve">        String[] tokens = address.split(", ");</w:t>
        <w:br/>
        <w:t xml:space="preserve">        if (tokens.length == 7)</w:t>
        <w:br/>
        <w:t xml:space="preserve">            return new Address(tokens[0], tokens[1], tokens[2], tokens[3], tokens[4], tokens[5], tokens[6]);</w:t>
        <w:br/>
        <w:t xml:space="preserve">        return null;</w:t>
        <w:br/>
        <w:t xml:space="preserve">    }</w:t>
        <w:br/>
        <w:br/>
        <w:t xml:space="preserve">    public static Address fromStringB(String address) {</w:t>
        <w:br/>
        <w:t xml:space="preserve">        StringTokenizer tokenizer = new StringTokenizer(address, ",.;-");</w:t>
        <w:br/>
        <w:br/>
        <w:t xml:space="preserve">        if (tokenizer.countTokens() == 7)</w:t>
        <w:br/>
        <w:t xml:space="preserve">            return new Address(tokenizer.nextToken().trim(), tokenizer.nextToken().trim(), tokenizer.nextToken().trim(),</w:t>
        <w:br/>
        <w:t xml:space="preserve">                    tokenizer.nextToken().trim(), tokenizer.nextToken().trim(), tokenizer.nextToken().trim(), tokenizer.nextToken().trim());</w:t>
        <w:br/>
        <w:t xml:space="preserve">        return null;</w:t>
        <w:br/>
        <w:t xml:space="preserve">    }</w:t>
        <w:br/>
        <w:br/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5" w:name="__RefHeading___Toc3748_811265792"/>
      <w:bookmarkEnd w:id="15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2570" cy="107188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6" w:name="__RefHeading___Toc3750_811265792"/>
      <w:bookmarkEnd w:id="16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практической </w:t>
      </w:r>
      <w:r>
        <w:rPr>
          <w:sz w:val="28"/>
          <w:szCs w:val="28"/>
        </w:rPr>
        <w:t>работе я закрепил знания в области обработки строк,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>ся применять методы класса String и других классов для обработки строк.</w:t>
      </w:r>
    </w:p>
    <w:p>
      <w:pPr>
        <w:pStyle w:val="Heading1"/>
        <w:numPr>
          <w:ilvl w:val="0"/>
          <w:numId w:val="2"/>
        </w:numPr>
        <w:rPr/>
      </w:pPr>
      <w:bookmarkStart w:id="17" w:name="__RefHeading___Toc3752_811265792"/>
      <w:bookmarkEnd w:id="17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LibreOffice/6.4.7.2$Linux_X86_64 LibreOffice_project/40$Build-2</Application>
  <Pages>5</Pages>
  <Words>736</Words>
  <Characters>4931</Characters>
  <CharactersWithSpaces>6122</CharactersWithSpaces>
  <Paragraphs>52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2020-11-25T19:55:25Z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