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7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ИСПОЛЬЗОВАНИЕ СТАНДАРТНЫХ КОНТЕЙНЕРНЫХ КЛАССОВ ПРИ ПРОГРАММИРОВАНИИ НА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1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Drunk.java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Java Collections Framework — это набор связанных классов и интерфейсов, реализующих широко используемые структуры данных — коллекции. На вершине иерархии в Java Collection Framework располагаются 2 интерфейса: Collection и Map. Эти интерфейсы разделяют все коллекции, входящие в фреймворк на две части по типу хранения данных: простые последовательные наборы элементов и наборы пар «ключ — значение» (словари).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Vector — реализация динамического массива объектов. Позволяет хранить любые данные, включая null в качестве элемента. Vector появился в JDK версии Java 1.0, но, как и Hashtable, эту коллекцию не рекомендуется использовать, если не требуется достижения потокобезопасности. Потому как в Vector, в отличии от других реализаций List, все операции с данными являются синхронизированными. В качестве альтернативы часто применяется аналог — ArrayList.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Stack — данная коллекция является расширением коллекции Vector. Была добавлена в Java 1.0 как реализация стека LIFO (last-in-first-out). Является частично синхронизированной коллекцией (кроме метода добавления push()). После добавления в Java 1.6 интерфейса Deque, рекомендуется использовать именно реализации этого интерфейса, например ArrayDeque.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Напишите программу в виде консольного приложения, которая моделирует карточную игру «пьяница» и определяет, кто выигрывает. В игре участвует 10 карт, имеющих значения от 0 до 9, большая карта побеждает меньшую; карта «0» побеждает карту «9».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Карточная игра “ В пьяницу”. В этой игре карточная колода раздается поровну двум игрокам. Далее они открывают по одной верхней карте, и тот, чья карта старше, забирает себе обе открытые карты, которые кладутся под низ его колоды. Тот, кто остается без карт, - проигрывает.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Для простоты будем считать, что все карты различны по номиналу и что самая младшая карта побеждает самую старшую карту (“шестерка берет туз”).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Используйте для организации хранения структуру данных Queue.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35859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42618_811265792"/>
      <w:bookmarkEnd w:id="13"/>
      <w:r>
        <w:rPr/>
        <w:t>Drunk.java</w:t>
      </w:r>
    </w:p>
    <w:p>
      <w:pPr>
        <w:pStyle w:val="Normal"/>
        <w:jc w:val="left"/>
        <w:rPr/>
      </w:pPr>
      <w:r>
        <w:rPr/>
        <w:t>package dev.ky3he4ik.pr.pr7;</w:t>
        <w:br/>
        <w:br/>
        <w:t>import java.util.*;</w:t>
        <w:br/>
        <w:br/>
        <w:t>// 2</w:t>
        <w:br/>
        <w:t>public class Drunk {</w:t>
        <w:br/>
        <w:t xml:space="preserve">    private Queue&lt;Integer&gt; firstPlayer;</w:t>
        <w:br/>
        <w:t xml:space="preserve">    private Queue&lt;Integer&gt; secondPlayer;</w:t>
        <w:br/>
        <w:t xml:space="preserve">    private String winner;</w:t>
        <w:br/>
        <w:t xml:space="preserve">    private int turns;</w:t>
        <w:br/>
        <w:br/>
        <w:t xml:space="preserve">    public Drunk() {</w:t>
        <w:br/>
        <w:t xml:space="preserve">        firstPlayer = new LinkedList&lt;&gt;();</w:t>
        <w:br/>
        <w:t xml:space="preserve">        boolean[] a = new boolean[10];</w:t>
        <w:br/>
        <w:t xml:space="preserve">        System.out.println("Cards for first player: ");</w:t>
        <w:br/>
        <w:t xml:space="preserve">        Scanner scanner = new Scanner(System.in);</w:t>
        <w:br/>
        <w:t xml:space="preserve">        for (int i = 0; i &lt; 5; i++) {</w:t>
        <w:br/>
        <w:t xml:space="preserve">            int t = scanner.nextInt();</w:t>
        <w:br/>
        <w:t xml:space="preserve">            if (t &lt; 0 || t &gt;= 10 || a[t]) {</w:t>
        <w:br/>
        <w:t xml:space="preserve">                System.err.println("Invalid cards for first player!");</w:t>
        <w:br/>
        <w:t xml:space="preserve">                System.exit(1);</w:t>
        <w:br/>
        <w:t xml:space="preserve">            }</w:t>
        <w:br/>
        <w:t xml:space="preserve">            a[t] = true;</w:t>
        <w:br/>
        <w:t xml:space="preserve">            firstPlayer.add(t);</w:t>
        <w:br/>
        <w:t xml:space="preserve">        }</w:t>
        <w:br/>
        <w:t xml:space="preserve">        secondPlayer = new LinkedList&lt;&gt;();</w:t>
        <w:br/>
        <w:t xml:space="preserve">        System.out.println("Cards for second player: ");</w:t>
        <w:br/>
        <w:t xml:space="preserve">        for (int i = 0; i &lt; 5; i++) {</w:t>
        <w:br/>
        <w:t xml:space="preserve">            int t = scanner.nextInt();</w:t>
        <w:br/>
        <w:t xml:space="preserve">            if (t &lt; 0 || t &gt;= 10 || a[t]) {</w:t>
        <w:br/>
        <w:t xml:space="preserve">                System.err.println("Invalid cards for second player!");</w:t>
        <w:br/>
        <w:t xml:space="preserve">                System.exit(1);</w:t>
        <w:br/>
        <w:t xml:space="preserve">            }</w:t>
        <w:br/>
        <w:t xml:space="preserve">            a[t] = true;</w:t>
        <w:br/>
        <w:t xml:space="preserve">            secondPlayer.add(t);</w:t>
        <w:br/>
        <w:t xml:space="preserve">        }</w:t>
        <w:br/>
        <w:t xml:space="preserve">        turns = 0;</w:t>
        <w:br/>
        <w:t xml:space="preserve">    }</w:t>
        <w:br/>
        <w:br/>
        <w:t xml:space="preserve">    public void play() {</w:t>
        <w:br/>
        <w:t xml:space="preserve">        while (turns &lt;= 106 &amp;&amp; !firstPlayer.isEmpty() &amp;&amp; !secondPlayer.isEmpty()) {</w:t>
        <w:br/>
        <w:t xml:space="preserve">            int p1card = firstPlayer.poll();</w:t>
        <w:br/>
        <w:t xml:space="preserve">            int p2card = secondPlayer.poll();</w:t>
        <w:br/>
        <w:t xml:space="preserve">            boolean p1won;</w:t>
        <w:br/>
        <w:t xml:space="preserve">            if (p1card &gt; p2card)</w:t>
        <w:br/>
        <w:t xml:space="preserve">                p1won = !(p1card == 9 &amp;&amp; p2card == 0);</w:t>
        <w:br/>
        <w:t xml:space="preserve">            else</w:t>
        <w:br/>
        <w:t xml:space="preserve">                p1won = p1card == 0 &amp;&amp; p2card == 9;</w:t>
        <w:br/>
        <w:t xml:space="preserve">            if (p1won) {</w:t>
        <w:br/>
        <w:t xml:space="preserve">                firstPlayer.add(p1card);</w:t>
        <w:br/>
        <w:t xml:space="preserve">                firstPlayer.add(p2card);</w:t>
        <w:br/>
        <w:t xml:space="preserve">            } else {</w:t>
        <w:br/>
        <w:t xml:space="preserve">                secondPlayer.add(p1card);</w:t>
        <w:br/>
        <w:t xml:space="preserve">                secondPlayer.add(p2card);</w:t>
        <w:br/>
        <w:t xml:space="preserve">            }</w:t>
        <w:br/>
        <w:br/>
        <w:t xml:space="preserve">            System.out.println("" + p1card + ' ' + p2card + " -&gt; " + (p1won ? "first" : "second"));</w:t>
        <w:br/>
        <w:t xml:space="preserve">            System.out.println(firstPlayer.toString() + " " + secondPlayer.toString());</w:t>
        <w:br/>
        <w:br/>
        <w:t xml:space="preserve">            turns++;</w:t>
        <w:br/>
        <w:t xml:space="preserve">        }</w:t>
        <w:br/>
        <w:t xml:space="preserve">        if (firstPlayer.isEmpty())</w:t>
        <w:br/>
        <w:t xml:space="preserve">            winner = "second";</w:t>
        <w:br/>
        <w:t xml:space="preserve">        else</w:t>
        <w:br/>
        <w:t xml:space="preserve">            winner = "first";</w:t>
        <w:br/>
        <w:t xml:space="preserve">    }</w:t>
        <w:br/>
        <w:br/>
        <w:t xml:space="preserve">    public String getWinner() {</w:t>
        <w:br/>
        <w:t xml:space="preserve">        return winner;</w:t>
        <w:br/>
        <w:t xml:space="preserve">    }</w:t>
        <w:br/>
        <w:br/>
        <w:t xml:space="preserve">    public int getTurns() {</w:t>
        <w:br/>
        <w:t xml:space="preserve">        return turns;</w:t>
        <w:br/>
        <w:t xml:space="preserve">    }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Drunk drunk = new Drunk();</w:t>
        <w:br/>
        <w:t xml:space="preserve">        drunk.play();</w:t>
        <w:br/>
        <w:t xml:space="preserve">        if (drunk.getTurns() &gt; 106)</w:t>
        <w:br/>
        <w:t xml:space="preserve">            System.out.println("botva");</w:t>
        <w:br/>
        <w:t xml:space="preserve">        else</w:t>
        <w:br/>
        <w:t xml:space="preserve">            System.out.println(drunk.getWinner() + ' ' + drunk.getTurns());</w:t>
        <w:br/>
        <w:t xml:space="preserve">    }</w:t>
        <w:b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14" w:name="__RefHeading___Toc3748_811265792"/>
      <w:bookmarkEnd w:id="14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45053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5" w:name="__RefHeading___Toc3750_811265792"/>
      <w:bookmarkEnd w:id="15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 на практике приемы работы со стандартными контейнерными классами Java Collection Framework.</w:t>
      </w:r>
    </w:p>
    <w:p>
      <w:pPr>
        <w:pStyle w:val="Heading1"/>
        <w:numPr>
          <w:ilvl w:val="0"/>
          <w:numId w:val="2"/>
        </w:numPr>
        <w:rPr/>
      </w:pPr>
      <w:bookmarkStart w:id="16" w:name="__RefHeading___Toc3752_811265792"/>
      <w:bookmarkEnd w:id="16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Application>LibreOffice/6.4.7.2$Linux_X86_64 LibreOffice_project/40$Build-2</Application>
  <Pages>5</Pages>
  <Words>735</Words>
  <Characters>4621</Characters>
  <CharactersWithSpaces>6056</CharactersWithSpaces>
  <Paragraphs>45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2020-11-25T19:53:12Z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