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spacing w:lineRule="auto" w:line="240" w:before="0" w:after="160"/>
        <w:contextualSpacing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bookmarkStart w:id="0" w:name="_Hlk221539289"/>
      <w:bookmarkEnd w:id="0"/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Государственное автономное общеобразовательное</w:t>
      </w:r>
    </w:p>
    <w:p>
      <w:pPr>
        <w:pStyle w:val="Normal"/>
        <w:suppressAutoHyphens w:val="true"/>
        <w:spacing w:lineRule="auto" w:line="240" w:before="0" w:after="160"/>
        <w:contextualSpacing/>
        <w:jc w:val="center"/>
        <w:rPr>
          <w:rFonts w:ascii="Times New Roman" w:hAnsi="Times New Roman" w:eastAsia="Calibri" w:cs="Times New Roman"/>
          <w:kern w:val="0"/>
          <w:sz w:val="22"/>
          <w:szCs w:val="22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учреждение города Москвы </w:t>
      </w:r>
      <w:r>
        <w:rPr>
          <w:rFonts w:eastAsia="Calibri" w:cs="Times New Roman" w:ascii="Times New Roman" w:hAnsi="Times New Roman"/>
          <w:b/>
          <w:bCs/>
          <w:kern w:val="0"/>
          <w:sz w:val="28"/>
          <w:szCs w:val="28"/>
          <w14:ligatures w14:val="none"/>
        </w:rPr>
        <w:t>“Школа №1518”</w:t>
      </w:r>
    </w:p>
    <w:p>
      <w:pPr>
        <w:pStyle w:val="Normal"/>
        <w:spacing w:lineRule="auto" w:line="240"/>
        <w:jc w:val="center"/>
        <w:rPr>
          <w:rFonts w:ascii="Times New Roman" w:hAnsi="Times New Roman" w:eastAsia="Calibri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40"/>
        <w:rPr>
          <w:rFonts w:ascii="Times New Roman" w:hAnsi="Times New Roman" w:eastAsia="Calibri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Calibri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Calibri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Calibri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Calibri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Calibri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Calibri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Calibri" w:cs="Times New Roman"/>
          <w:b/>
          <w:bCs/>
          <w:kern w:val="0"/>
          <w:sz w:val="32"/>
          <w:szCs w:val="32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32"/>
          <w:szCs w:val="32"/>
          <w14:ligatures w14:val="none"/>
        </w:rPr>
        <w:t>Предпрофессиональная олимпиада</w:t>
        <w:br/>
        <w:t>Кейс № 2 «Управление столовой»</w:t>
      </w:r>
    </w:p>
    <w:p>
      <w:pPr>
        <w:pStyle w:val="Normal"/>
        <w:suppressAutoHyphens w:val="true"/>
        <w:spacing w:lineRule="auto" w:line="240" w:before="0" w:after="160"/>
        <w:contextualSpacing/>
        <w:rPr>
          <w:rFonts w:ascii="Times New Roman" w:hAnsi="Times New Roman" w:eastAsia="Calibri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8"/>
          <w:szCs w:val="28"/>
          <w14:ligatures w14:val="none"/>
        </w:rPr>
      </w:r>
    </w:p>
    <w:p>
      <w:pPr>
        <w:pStyle w:val="Normal"/>
        <w:suppressAutoHyphens w:val="true"/>
        <w:spacing w:lineRule="auto" w:line="240" w:before="0" w:after="160"/>
        <w:contextualSpacing/>
        <w:rPr>
          <w:rFonts w:ascii="Times New Roman" w:hAnsi="Times New Roman" w:eastAsia="Calibri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8"/>
          <w:szCs w:val="28"/>
          <w14:ligatures w14:val="none"/>
        </w:rPr>
      </w:r>
    </w:p>
    <w:p>
      <w:pPr>
        <w:pStyle w:val="Normal"/>
        <w:suppressAutoHyphens w:val="true"/>
        <w:spacing w:lineRule="auto" w:line="240" w:before="0" w:after="160"/>
        <w:contextualSpacing/>
        <w:rPr>
          <w:rFonts w:ascii="Times New Roman" w:hAnsi="Times New Roman" w:eastAsia="Calibri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8"/>
          <w:szCs w:val="28"/>
          <w14:ligatures w14:val="none"/>
        </w:rPr>
      </w:r>
    </w:p>
    <w:p>
      <w:pPr>
        <w:pStyle w:val="Normal"/>
        <w:suppressAutoHyphens w:val="true"/>
        <w:spacing w:lineRule="auto" w:line="240" w:before="0" w:after="160"/>
        <w:contextualSpacing/>
        <w:rPr>
          <w:rFonts w:ascii="Times New Roman" w:hAnsi="Times New Roman" w:eastAsia="Calibri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8"/>
          <w:szCs w:val="28"/>
          <w14:ligatures w14:val="none"/>
        </w:rPr>
      </w:r>
    </w:p>
    <w:p>
      <w:pPr>
        <w:pStyle w:val="Normal"/>
        <w:suppressAutoHyphens w:val="true"/>
        <w:spacing w:lineRule="auto" w:line="240" w:before="0" w:after="160"/>
        <w:contextualSpacing/>
        <w:rPr>
          <w:rFonts w:ascii="Times New Roman" w:hAnsi="Times New Roman" w:eastAsia="Calibri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8"/>
          <w:szCs w:val="28"/>
          <w14:ligatures w14:val="none"/>
        </w:rPr>
      </w:r>
    </w:p>
    <w:p>
      <w:pPr>
        <w:pStyle w:val="Normal"/>
        <w:suppressAutoHyphens w:val="true"/>
        <w:spacing w:lineRule="auto" w:line="240" w:before="0" w:after="0"/>
        <w:ind w:left="4956"/>
        <w:contextualSpacing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Выполнили ученики 10 класса государственного автономного общеобразовательного учреждения города Москвы “Школа №1518”</w:t>
      </w:r>
    </w:p>
    <w:p>
      <w:pPr>
        <w:pStyle w:val="Normal"/>
        <w:suppressAutoHyphens w:val="true"/>
        <w:spacing w:lineRule="auto" w:line="240" w:before="0" w:after="0"/>
        <w:ind w:left="4956"/>
        <w:contextualSpacing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Матевосов Александр Александрович, Шумский Михаил Александрович, Антипенков Владимир Сергеевич и Котлярский Павел Юрьевич</w:t>
      </w:r>
    </w:p>
    <w:p>
      <w:pPr>
        <w:pStyle w:val="Normal"/>
        <w:suppressAutoHyphens w:val="true"/>
        <w:spacing w:lineRule="auto" w:line="240" w:before="0" w:after="0"/>
        <w:ind w:left="4248"/>
        <w:contextualSpacing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suppressAutoHyphens w:val="true"/>
        <w:spacing w:lineRule="auto" w:line="240" w:before="0" w:after="0"/>
        <w:ind w:left="4956"/>
        <w:contextualSpacing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Научный руководитель – учитель информатики государственного автономного общеобразовательного учреждения города Москвы “Школа №1518”</w:t>
      </w:r>
    </w:p>
    <w:p>
      <w:pPr>
        <w:pStyle w:val="Normal"/>
        <w:spacing w:lineRule="auto" w:line="240"/>
        <w:ind w:left="4956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Чернова Елена Викторовна</w:t>
      </w:r>
    </w:p>
    <w:p>
      <w:pPr>
        <w:pStyle w:val="Normal"/>
        <w:spacing w:lineRule="auto" w:line="240"/>
        <w:ind w:left="4956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jc w:val="center"/>
        <w:rPr>
          <w:rFonts w:ascii="Times New Roman" w:hAnsi="Times New Roman" w:eastAsia="Calibri" w:cs="Times New Roman"/>
          <w:kern w:val="0"/>
          <w:sz w:val="28"/>
          <w:szCs w:val="28"/>
          <w:lang w:val="en-US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Москва, 202</w:t>
      </w:r>
      <w:r>
        <w:rPr>
          <w:rFonts w:eastAsia="Calibri" w:cs="Times New Roman" w:ascii="Times New Roman" w:hAnsi="Times New Roman"/>
          <w:kern w:val="0"/>
          <w:sz w:val="28"/>
          <w:szCs w:val="28"/>
          <w:lang w:val="en-US"/>
          <w14:ligatures w14:val="none"/>
        </w:rPr>
        <w:t>6</w:t>
      </w:r>
      <w:r>
        <w:br w:type="page"/>
      </w:r>
    </w:p>
    <w:p>
      <w:pPr>
        <w:pStyle w:val="Normal"/>
        <w:spacing w:lineRule="auto" w:line="276" w:before="0" w:after="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Обоснование выбора языка программирования и используемых средств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Выбор языка программирования Python 3</w:t>
      </w:r>
    </w:p>
    <w:p>
      <w:pPr>
        <w:pStyle w:val="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качестве основного языка программирования для разработки системы выбран Python. Данный выбор обусловлен рядом его преимуществ. Python отличается простотой и высокой читаемостью кода благодаря понятному и лаконичному синтаксису, что значительно упрощает процесс разработки, отладки и последующего сопровождения программного продукта. Язык обладает богатой экосистемой средств для веб-разработки, включая зрелые и широко используемые фреймворки, такие как Flask, которые позволяют быстро создавать функциональные веб-приложения.</w:t>
      </w:r>
    </w:p>
    <w:p>
      <w:pPr>
        <w:pStyle w:val="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Важным преимуществом Python является его кроссплатформенность: написанный код может быть запущен на различных операционных системах, включая Windows, Linux и macOS, без необходимости внесения изменений. Python также хорошо подходит для быстрой разработки прототипов, что позволяет в короткие сроки создать рабочую версию приложения и оперативно вносить изменения в процессе разработки. Существенную роль играет и большое сообщество разработчиков, благодаря которому легко найти готовые решения типовых задач, документацию и дополнительные библиотеки. Кроме того, Python предоставляет встроенные средства безопасности, включая библиотеки для хеширования паролей и защиты от распространённых веб-уязвимостей, таких как CSRF-атаки.</w:t>
      </w:r>
    </w:p>
    <w:p>
      <w:pPr>
        <w:pStyle w:val="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реализации серверной части веб-приложения выбран веб-фреймворк Flask. Выбор Flask обусловлен его легковесностью и минималистичным подходом, при котором фреймворк не содержит избыточного функционала и предоставляет разработчику только базовые инструменты для создания веб-приложения. Flask отличается высокой гибкостью, позволяя подключать только необходимые компоненты, такие как ORM для работы с базой данных, средства для обработки форм и механизмы аутентификации пользователей.</w:t>
      </w:r>
    </w:p>
    <w:p>
      <w:pPr>
        <w:pStyle w:val="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Flask прост в освоении и подходит для проектов средней сложности, что делает его оптимальным выбором для учебных и прикладных систем. Благодаря модульной архитектуре Flask легко расширяется с помощью дополнительных расширений и механизма blueprints, что способствует поддержанию чистой структуры проекта и его масштабируемости. Немаловажным преимуществом является наличие качественной и подробной документации, а также большого количества примеров, что облегчает процесс разработки и обучения.</w:t>
      </w:r>
    </w:p>
    <w:p>
      <w:pPr>
        <w:pStyle w:val="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Используемые расширения Flask: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8"/>
                <w:szCs w:val="28"/>
                <w:lang w:val="ru-RU" w:eastAsia="en-US" w:bidi="ar-SA"/>
              </w:rPr>
              <w:t>Расширение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8"/>
                <w:szCs w:val="28"/>
                <w:lang w:val="ru-RU" w:eastAsia="en-US" w:bidi="ar-SA"/>
              </w:rPr>
              <w:t>Назначение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8"/>
                <w:szCs w:val="28"/>
                <w:lang w:val="ru-RU" w:eastAsia="en-US" w:bidi="ar-SA"/>
              </w:rPr>
              <w:t>Обоснование</w:t>
            </w:r>
          </w:p>
        </w:tc>
      </w:tr>
      <w:tr>
        <w:trPr/>
        <w:tc>
          <w:tcPr>
            <w:tcW w:w="311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Strong"/>
                <w:rFonts w:eastAsia="Aptos" w:cs="Times New Roman" w:ascii="Times New Roman" w:hAnsi="Times New Roman"/>
                <w:b w:val="false"/>
                <w:bCs w:val="false"/>
                <w:kern w:val="2"/>
                <w:sz w:val="28"/>
                <w:szCs w:val="28"/>
                <w:lang w:val="ru-RU" w:eastAsia="en-US" w:bidi="ar-SA"/>
              </w:rPr>
              <w:t>Flask-SQLAlchemy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ORM для работы с БД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Упрощает работу с БД, предоставляет высокоуровневый API</w:t>
            </w:r>
          </w:p>
        </w:tc>
      </w:tr>
      <w:tr>
        <w:trPr/>
        <w:tc>
          <w:tcPr>
            <w:tcW w:w="311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Strong"/>
                <w:rFonts w:eastAsia="Aptos" w:cs="Times New Roman" w:ascii="Times New Roman" w:hAnsi="Times New Roman"/>
                <w:b w:val="false"/>
                <w:bCs w:val="false"/>
                <w:kern w:val="2"/>
                <w:sz w:val="28"/>
                <w:szCs w:val="28"/>
                <w:lang w:val="ru-RU" w:eastAsia="en-US" w:bidi="ar-SA"/>
              </w:rPr>
              <w:t>Flask-Login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Управление сеансами пользователей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Обеспечивает безопасную аутентификацию и авторизацию</w:t>
            </w:r>
          </w:p>
        </w:tc>
      </w:tr>
      <w:tr>
        <w:trPr/>
        <w:tc>
          <w:tcPr>
            <w:tcW w:w="311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Strong"/>
                <w:rFonts w:eastAsia="Aptos" w:cs="Times New Roman" w:ascii="Times New Roman" w:hAnsi="Times New Roman"/>
                <w:b w:val="false"/>
                <w:bCs w:val="false"/>
                <w:kern w:val="2"/>
                <w:sz w:val="28"/>
                <w:szCs w:val="28"/>
                <w:lang w:val="ru-RU" w:eastAsia="en-US" w:bidi="ar-SA"/>
              </w:rPr>
              <w:t>Flask-WTF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Работа с формами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Валидация данных, защита от CSRF</w:t>
            </w:r>
          </w:p>
        </w:tc>
      </w:tr>
      <w:tr>
        <w:trPr/>
        <w:tc>
          <w:tcPr>
            <w:tcW w:w="311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Strong"/>
                <w:rFonts w:eastAsia="Aptos" w:cs="Times New Roman" w:ascii="Times New Roman" w:hAnsi="Times New Roman"/>
                <w:b w:val="false"/>
                <w:bCs w:val="false"/>
                <w:kern w:val="2"/>
                <w:sz w:val="28"/>
                <w:szCs w:val="28"/>
                <w:lang w:val="ru-RU" w:eastAsia="en-US" w:bidi="ar-SA"/>
              </w:rPr>
              <w:t>Werkzeug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Утилиты для веб-приложений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Хеширование паролей (PBKDF2), безопасность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Фронтенд технологии: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HTML5 — разметка страниц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Bootstrap — стилизация интерфейса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  <w:r>
        <w:br w:type="page"/>
      </w:r>
    </w:p>
    <w:p>
      <w:pPr>
        <w:pStyle w:val="Normal"/>
        <w:spacing w:lineRule="auto" w:line="276" w:before="0" w:after="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b/>
          <w:bCs/>
          <w:sz w:val="28"/>
          <w:szCs w:val="28"/>
        </w:rPr>
        <w:t>труктурная схема программного продукта</w:t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Архитектура системы</w:t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Система построена по паттерну MVC (Model-View-Controller):</w:t>
      </w:r>
    </w:p>
    <w:p>
      <w:pPr>
        <w:pStyle w:val="Normal"/>
        <w:spacing w:lineRule="auto" w:line="276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inline distT="0" distB="0" distL="0" distR="0">
            <wp:extent cx="3322955" cy="7715250"/>
            <wp:effectExtent l="0" t="0" r="0" b="0"/>
            <wp:docPr id="1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955" cy="771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br/>
        <w:br/>
        <w:t>Рис. 1 – Архитектура системы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ab/>
        <w:t>Функциональная схема программного продукта</w:t>
      </w:r>
    </w:p>
    <w:p>
      <w:pPr>
        <w:pStyle w:val="Normal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Система школьной столовой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ListParagraph"/>
        <w:numPr>
          <w:ilvl w:val="0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Ученик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Регистрация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Вход</w:t>
      </w:r>
      <w:r>
        <w:rPr>
          <w:rFonts w:cs="Times New Roman" w:ascii="Times New Roman" w:hAnsi="Times New Roman"/>
          <w:sz w:val="28"/>
          <w:szCs w:val="28"/>
          <w:lang w:val="en-US"/>
        </w:rPr>
        <w:t>/</w:t>
      </w:r>
      <w:r>
        <w:rPr>
          <w:rFonts w:cs="Times New Roman" w:ascii="Times New Roman" w:hAnsi="Times New Roman"/>
          <w:sz w:val="28"/>
          <w:szCs w:val="28"/>
        </w:rPr>
        <w:t>выход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Просмотр меню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Создание заказа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Оплата заказа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Покупка абонемента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Пополнение баланса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Управление аллергиями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Отзывы о блюдах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Просмотр уведомлений</w:t>
      </w:r>
    </w:p>
    <w:p>
      <w:pPr>
        <w:pStyle w:val="ListParagraph"/>
        <w:numPr>
          <w:ilvl w:val="0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Повар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Просмотр заказов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Приготовление блюд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Управление складом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Выдача заказов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Проверка аллергий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Создание заявок на закупку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Учёт готовых порций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Отслеживание сроков годности</w:t>
      </w:r>
    </w:p>
    <w:p>
      <w:pPr>
        <w:pStyle w:val="ListParagraph"/>
        <w:numPr>
          <w:ilvl w:val="0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Администратор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Управление пользователями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Управление меню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Просмотр отчётов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Одобрение заявок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Финансовая аналитика</w:t>
      </w:r>
    </w:p>
    <w:p>
      <w:pPr>
        <w:pStyle w:val="ListParagraph"/>
        <w:numPr>
          <w:ilvl w:val="1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Управление складом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before="0" w:after="160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Основные функциональные модули</w:t>
      </w:r>
    </w:p>
    <w:p>
      <w:pPr>
        <w:pStyle w:val="Normal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Модуль аутентификации и авторизации: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Регистрация новых пользователей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Вход в систему с проверкой пароля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Управление сеансами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Разграничение доступа по ролям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Смена пароля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Выход из системы</w:t>
      </w:r>
    </w:p>
    <w:p>
      <w:pPr>
        <w:pStyle w:val="Normal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Модуль управления заказами: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Просмотр доступного меню с информацией о готовых порциях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Создание заказа на завтрак/обед с выбором даты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Проверка доступности готовых порций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Оплата заказа (разовая или по абонементу)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Отслеживание статусов заказа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Получение заказа учеником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Выдача заказа поваром</w:t>
      </w:r>
    </w:p>
    <w:p>
      <w:pPr>
        <w:pStyle w:val="Normal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Модуль управления балансом: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Пополнение баланса учеником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Автоматическое списание при оплате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Проверка достаточности средств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История операций через уведомления</w:t>
      </w:r>
    </w:p>
    <w:p>
      <w:pPr>
        <w:pStyle w:val="Normal"/>
        <w:spacing w:lineRule="auto" w:line="360" w:before="0"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Модуль управления аллергиями: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Добавление информации об аллергенах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Указание степени тяжести аллергии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Редактирование и удаление записей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Отображение аллергий повару при заказе</w:t>
      </w:r>
    </w:p>
    <w:p>
      <w:pPr>
        <w:pStyle w:val="Normal"/>
        <w:spacing w:lineRule="auto" w:line="360" w:before="0"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Модуль отзывов: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Оценка блюд (1–5 звезд)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Текстовые комментарии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Просмотр отзывов других учеников</w:t>
      </w:r>
    </w:p>
    <w:p>
      <w:pPr>
        <w:pStyle w:val="Normal"/>
        <w:spacing w:lineRule="auto" w:line="360" w:before="0"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Модуль управления складом: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Учет ингредиентов (количество, единицы измерения)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Установка минимальных запасов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Автоматическое списание при приготовлении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Ручное использование ингредиентов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Обновление остатков</w:t>
      </w:r>
    </w:p>
    <w:p>
      <w:pPr>
        <w:pStyle w:val="Normal"/>
        <w:spacing w:lineRule="auto" w:line="360" w:before="0"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Модуль приготовления блюд: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Выбор блюда и количества порций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Проверка наличия ингредиентов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Расчет необходимых ингредиентов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Автоматическое списание со склада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Указание срока годности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Учет готовых порций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Отслеживание использования порций</w:t>
      </w:r>
    </w:p>
    <w:p>
      <w:pPr>
        <w:pStyle w:val="Normal"/>
        <w:spacing w:lineRule="auto" w:line="360" w:before="0"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Модуль заявок на закупку:</w:t>
      </w:r>
    </w:p>
    <w:p>
      <w:pPr>
        <w:pStyle w:val="ListParagraph"/>
        <w:numPr>
          <w:ilvl w:val="0"/>
          <w:numId w:val="10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Создание заявки поваром при нехватке ингредиентов</w:t>
      </w:r>
    </w:p>
    <w:p>
      <w:pPr>
        <w:pStyle w:val="ListParagraph"/>
        <w:numPr>
          <w:ilvl w:val="0"/>
          <w:numId w:val="10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Указание срочности (низкая, средняя, высокая, критичная)</w:t>
      </w:r>
    </w:p>
    <w:p>
      <w:pPr>
        <w:pStyle w:val="ListParagraph"/>
        <w:numPr>
          <w:ilvl w:val="0"/>
          <w:numId w:val="10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Одобрение или отклонение администратором</w:t>
      </w:r>
    </w:p>
    <w:p>
      <w:pPr>
        <w:pStyle w:val="ListParagraph"/>
        <w:numPr>
          <w:ilvl w:val="0"/>
          <w:numId w:val="10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Автоматическое пополнение склада при одобрении</w:t>
      </w:r>
    </w:p>
    <w:p>
      <w:pPr>
        <w:pStyle w:val="ListParagraph"/>
        <w:numPr>
          <w:ilvl w:val="0"/>
          <w:numId w:val="10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Уведомления о статусе заявки</w:t>
      </w:r>
    </w:p>
    <w:p>
      <w:pPr>
        <w:pStyle w:val="Normal"/>
        <w:spacing w:lineRule="auto" w:line="360" w:before="0"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Модуль уведомлений:</w:t>
      </w:r>
    </w:p>
    <w:p>
      <w:pPr>
        <w:pStyle w:val="ListParagraph"/>
        <w:numPr>
          <w:ilvl w:val="0"/>
          <w:numId w:val="1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Системные уведомления (заказы, оплата)</w:t>
      </w:r>
    </w:p>
    <w:p>
      <w:pPr>
        <w:pStyle w:val="ListParagraph"/>
        <w:numPr>
          <w:ilvl w:val="0"/>
          <w:numId w:val="1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Уведомления о низких запасах</w:t>
      </w:r>
    </w:p>
    <w:p>
      <w:pPr>
        <w:pStyle w:val="ListParagraph"/>
        <w:numPr>
          <w:ilvl w:val="0"/>
          <w:numId w:val="1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Уведомления о заявках</w:t>
      </w:r>
    </w:p>
    <w:p>
      <w:pPr>
        <w:pStyle w:val="ListParagraph"/>
        <w:numPr>
          <w:ilvl w:val="0"/>
          <w:numId w:val="1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Отметка прочитанных уведомлений</w:t>
      </w:r>
    </w:p>
    <w:p>
      <w:pPr>
        <w:pStyle w:val="ListParagraph"/>
        <w:numPr>
          <w:ilvl w:val="0"/>
          <w:numId w:val="1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Счетчик непрочитанных уведомлений (API)</w:t>
      </w:r>
    </w:p>
    <w:p>
      <w:pPr>
        <w:pStyle w:val="Normal"/>
        <w:spacing w:lineRule="auto" w:line="360" w:before="0"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Модуль отчетов и аналитики (администратор):</w:t>
      </w:r>
    </w:p>
    <w:p>
      <w:pPr>
        <w:pStyle w:val="ListParagraph"/>
        <w:numPr>
          <w:ilvl w:val="0"/>
          <w:numId w:val="1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Общая статистика (пользователи, блюда, заказы)</w:t>
      </w:r>
    </w:p>
    <w:p>
      <w:pPr>
        <w:pStyle w:val="ListParagraph"/>
        <w:numPr>
          <w:ilvl w:val="0"/>
          <w:numId w:val="1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Финансовая статистика (выручка)</w:t>
      </w:r>
    </w:p>
    <w:p>
      <w:pPr>
        <w:pStyle w:val="ListParagraph"/>
        <w:numPr>
          <w:ilvl w:val="0"/>
          <w:numId w:val="1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Недельная статистика заказов</w:t>
      </w:r>
    </w:p>
    <w:p>
      <w:pPr>
        <w:pStyle w:val="ListParagraph"/>
        <w:numPr>
          <w:ilvl w:val="0"/>
          <w:numId w:val="1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Анализ испорченных блюд</w:t>
      </w:r>
    </w:p>
    <w:p>
      <w:pPr>
        <w:pStyle w:val="ListParagraph"/>
        <w:numPr>
          <w:ilvl w:val="0"/>
          <w:numId w:val="1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Статистика закупок</w:t>
      </w:r>
    </w:p>
    <w:p>
      <w:pPr>
        <w:pStyle w:val="ListParagraph"/>
        <w:numPr>
          <w:ilvl w:val="0"/>
          <w:numId w:val="1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Популярные блюда</w:t>
      </w:r>
    </w:p>
    <w:p>
      <w:pPr>
        <w:pStyle w:val="ListParagraph"/>
        <w:numPr>
          <w:ilvl w:val="0"/>
          <w:numId w:val="1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Статистика абонементов</w:t>
      </w:r>
    </w:p>
    <w:p>
      <w:pPr>
        <w:pStyle w:val="ListParagraph"/>
        <w:numPr>
          <w:ilvl w:val="0"/>
          <w:numId w:val="1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Ежедневная разбивка по неделям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  <w:r>
        <w:br w:type="page"/>
      </w:r>
    </w:p>
    <w:p>
      <w:pPr>
        <w:pStyle w:val="Normal"/>
        <w:spacing w:lineRule="auto" w:line="276" w:before="0" w:after="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Блок-схемы работы основных алгоритмов</w:t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Алгоритм создания заказов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476750" cy="8534400"/>
            <wp:effectExtent l="0" t="0" r="0" b="0"/>
            <wp:docPr id="2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853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4886325" cy="7762875"/>
            <wp:effectExtent l="0" t="0" r="0" b="0"/>
            <wp:docPr id="3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776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2 – Алгоритм создания заказов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Алгоритм приготовления блюда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inline distT="0" distB="0" distL="0" distR="0">
            <wp:extent cx="3276600" cy="8515350"/>
            <wp:effectExtent l="0" t="0" r="0" b="0"/>
            <wp:docPr id="4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851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338195" cy="8835390"/>
            <wp:effectExtent l="0" t="0" r="0" b="0"/>
            <wp:docPr id="5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195" cy="8835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br/>
        <w:t>Рис. 3 – Алгоритм приготовления блюда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Алгоритм обработки заявки на закупку</w:t>
      </w:r>
    </w:p>
    <w:p>
      <w:pPr>
        <w:pStyle w:val="Normal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inline distT="0" distB="0" distL="0" distR="0">
            <wp:extent cx="4220845" cy="8281670"/>
            <wp:effectExtent l="0" t="0" r="0" b="0"/>
            <wp:docPr id="6" name="Рисунок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20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845" cy="8281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4 – Алгоритм обработки заявки на покупку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Алгоритм проверки доступности абонемента</w:t>
      </w:r>
    </w:p>
    <w:p>
      <w:pPr>
        <w:pStyle w:val="Normal"/>
        <w:spacing w:lineRule="auto" w:line="360" w:before="0" w:after="0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inline distT="0" distB="0" distL="0" distR="0">
            <wp:extent cx="4944110" cy="8048625"/>
            <wp:effectExtent l="0" t="0" r="0" b="0"/>
            <wp:docPr id="7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804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5 – Алгоритм проверки доступности абонемента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Описание выбранного типа СУБД и обоснование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качестве системы управления базами данных для разрабатываемой системы выбрана SQLite, относящаяся к классу реляционных встраиваемых СУБД. Выбор данной СУБД обусловлен рядом преимуществ, которые делают её оптимальным решением для условий школьной столовой и проекта средней сложности.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Одним из ключевых преимуществ SQLite является простота развертывания. Для её использования не требуется установка и настройка отдельного сервера баз данных, так как вся база данных хранится в одном файле с расширением .db. Это исключает необходимость администрирования и существенно упрощает эксплуатацию системы, что особенно важно в школьной среде с ограниченными техническими ресурсами.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SQLite обладает свойством нулевой конфигурации, поскольку не требует установки дополнительного программного обеспечения и автоматически создаётся при первом запуске приложения. Данная СУБД встроена в стандартную библиотеку Python в виде модуля sqlite3, что обеспечивает лёгкую интеграцию и минимальные затраты на настройку окружения разработки.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Важным достоинством является портативность SQLite. Файл базы данных можно без затруднений копировать, переносить и использовать на различных платформах, включая Windows, Linux и macOS. Резервное копирование базы данных осуществляется простым копированием файла, что повышает надёжность хранения данных и упрощает процессы сопровождения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SQLite обеспечивает достаточную производительность для задач данного проекта. Для школьной столовой с числом пользователей до 1000 человек её возможностей более чем достаточно. СУБД стабильно работает с базами данных объёмом до одного миллиона записей и демонстрирует высокую скорость операций чтения, что особенно важно при частых запросах к меню, заказам и уведомлениям.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Дополнительным преимуществом является поддержка ACID-транзакций, что гарантирует целостность и согласованность данных. Все операции с базой данных выполняются атомарно, а в случае возникновения ошибок изменения автоматически откатываются, предотвращая повреждение данных и логические несоответствия.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SQLite также отличается малым объёмом и низким потреблением ресурсов. Размер библиотеки составляет около 600 КБ, а работа СУБД не требует мощного оборудования и большого объёма оперативной памяти, что делает её подходящей для использования на стандартных школьных компьютерах.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Особенности реализации работы с базой данных в проекте связаны с использованием ORM SQLAlchemy. Применение ORM позволяет абстрагироваться от написания SQL-запросов и взаимодействовать с базой данных через объектно-ориентированную модель. Это упрощает разработку и сопровождение кода, обеспечивает защиту от SQL-инъекций за счёт параметризованных запросов и предоставляет возможность автоматического управления схемой базы данных. Кроме того, использование SQLAlchemy позволяет в дальнейшем без существенных изменений в коде перейти на другую СУБД, если возникнет необходимость масштабирования системы.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Схема базы данных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inline distT="0" distB="0" distL="0" distR="0">
            <wp:extent cx="5922645" cy="6421755"/>
            <wp:effectExtent l="0" t="0" r="0" b="0"/>
            <wp:docPr id="8" name="Рисунок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6421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6 – Схема базы данных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Ссылки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ab/>
      </w:r>
      <w:r>
        <w:rPr>
          <w:rFonts w:cs="Times New Roman" w:ascii="Times New Roman" w:hAnsi="Times New Roman"/>
          <w:sz w:val="28"/>
          <w:szCs w:val="28"/>
        </w:rPr>
        <w:t xml:space="preserve">Репозиторий: </w:t>
      </w:r>
      <w:hyperlink r:id="rId10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https://github.com/KyBorisss/predprof_case2</w:t>
        </w:r>
      </w:hyperlink>
    </w:p>
    <w:p>
      <w:pPr>
        <w:pStyle w:val="Normal"/>
        <w:spacing w:before="0" w:after="160"/>
        <w:jc w:val="both"/>
        <w:rPr>
          <w:u w:val="none"/>
        </w:rPr>
      </w:pPr>
      <w:r>
        <w:rPr>
          <w:u w:val="none"/>
        </w:rPr>
        <w:tab/>
      </w:r>
      <w:r>
        <w:rPr>
          <w:rFonts w:ascii="Times New Roman" w:hAnsi="Times New Roman"/>
          <w:sz w:val="28"/>
          <w:szCs w:val="28"/>
          <w:u w:val="none"/>
        </w:rPr>
        <w:t xml:space="preserve">Ссылка на видео: </w:t>
      </w:r>
      <w:hyperlink r:id="rId11">
        <w:r>
          <w:rPr>
            <w:rStyle w:val="Hyperlink"/>
            <w:rFonts w:ascii="Times New Roman" w:hAnsi="Times New Roman"/>
            <w:sz w:val="28"/>
            <w:szCs w:val="28"/>
            <w:u w:val="none"/>
          </w:rPr>
          <w:t>https://vkvideo.ru/video-235867269_456239019?list=ln-ZV3zZDoDg1wU24Mrfw</w:t>
        </w:r>
      </w:hyperlink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77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5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7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9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1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3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5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7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91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3952"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0b689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b689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0b689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0b689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0b689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0b689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0b689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0b689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0b689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0b689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0b689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0b689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0b6892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0b6892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0b6892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0b6892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0b6892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0b6892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0b689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0b689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0b689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b6892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0b689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b6892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0b6892"/>
    <w:rPr>
      <w:b/>
      <w:bCs/>
    </w:rPr>
  </w:style>
  <w:style w:type="character" w:styleId="Hyperlink">
    <w:name w:val="Hyperlink"/>
    <w:basedOn w:val="DefaultParagraphFont"/>
    <w:uiPriority w:val="99"/>
    <w:unhideWhenUsed/>
    <w:rsid w:val="00ae20c1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e20c1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e20c1"/>
    <w:rPr>
      <w:color w:themeColor="followedHyperlink" w:val="96607D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0b689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0b689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0b689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b689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0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0b689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https://github.com/KyBorisss/predprof_case2" TargetMode="External"/><Relationship Id="rId11" Type="http://schemas.openxmlformats.org/officeDocument/2006/relationships/hyperlink" Target="https://vkvideo.ru/video-235867269_456239019?list=ln-ZV3zZDoDg1wU24Mrfw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353644-2834-4751-8667-F79FF7404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Application>LibreOffice/25.2.7.1$Windows_X86_64 LibreOffice_project/16e8e36d1610f10597ed778c3dcb0a5aa0ed5d6f</Application>
  <AppVersion>15.0000</AppVersion>
  <Pages>18</Pages>
  <Words>1209</Words>
  <Characters>8599</Characters>
  <CharactersWithSpaces>9587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2026-02-09T10:52:00Z</dcterms:created>
  <dc:creator>ПроХантер 2009</dc:creator>
  <dc:description/>
  <dc:language>ru-RU</dc:language>
  <cp:lastModifiedBy/>
  <dcterms:modified xsi:type="dcterms:W3CDTF">2026-02-09T15:54:36Z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