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Logo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4448175</wp:posOffset>
                </wp:positionH>
                <wp:positionV relativeFrom="paragraph">
                  <wp:posOffset>142875</wp:posOffset>
                </wp:positionV>
                <wp:extent cx="295275" cy="29527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3850" y="3290850"/>
                          <a:ext cx="276300" cy="276300"/>
                        </a:xfrm>
                        <a:prstGeom prst="ellipse">
                          <a:avLst/>
                        </a:prstGeom>
                        <a:noFill/>
                        <a:ln cap="flat" cmpd="sng" w="76200">
                          <a:solidFill>
                            <a:srgbClr val="66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4448175</wp:posOffset>
                </wp:positionH>
                <wp:positionV relativeFrom="paragraph">
                  <wp:posOffset>142875</wp:posOffset>
                </wp:positionV>
                <wp:extent cx="295275" cy="29527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範例 Logo 為 CSS 所刻，如想不到可直接留一個圓邊→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Banner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Questrial" w:cs="Questrial" w:eastAsia="Questrial" w:hAnsi="Questrial"/>
          <w:u w:val="none"/>
        </w:rPr>
      </w:pPr>
      <w:hyperlink r:id="rId7">
        <w:r w:rsidDel="00000000" w:rsidR="00000000" w:rsidRPr="00000000">
          <w:rPr>
            <w:rFonts w:ascii="Questrial" w:cs="Questrial" w:eastAsia="Questrial" w:hAnsi="Questrial"/>
            <w:color w:val="1155cc"/>
            <w:u w:val="single"/>
            <w:rtl w:val="0"/>
          </w:rPr>
          <w:t xml:space="preserve">http://i.imgur.com/KfUmCKk.jpg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文字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網站名稱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白頭翁不吃小米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選單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白頭翁的特性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白頭翁的故事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白頭翁的美照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白頭翁的危機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文章標題 &amp; 副標題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白頭翁(Chinese bulbul)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又名白頭鵯。以果實、昆蟲為主食，無法消化小米、穀類。平均壽命約 8~10 年。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內容區塊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外觀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白頭鵯體長約17到22公分，額至頭頂純黑色而富有光澤，兩眼上方至後枕白色，形成一白色枕環。耳羽後部有一白斑，此白環與白斑在黑色的頭部均極為醒目，老鳥的枕羽(後頭部)更潔白，所以又叫「白頭翁」。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棲地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白頭翁和麻雀、綠繡眼合稱「城市三寶」，常成群出現在平原區灌木叢、丘陵樹林地帶，以及校園、公園、庭院、行道中的各種高高的電線與樹上。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食性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以果樹的漿果和種子為主食，並時常飛入果園偷吃果實，還會吃嫩葉嫩芽，尤其是胡蝶蘭的嫩葉嫩芽葉，偶爾啄食昆蟲。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i.imgur.com/KfUmCKk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