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text" w:horzAnchor="margin" w:tblpXSpec="center" w:tblpY="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134"/>
        <w:gridCol w:w="4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235" w:type="dxa"/>
          </w:tcPr>
          <w:p>
            <w:pPr>
              <w:spacing w:line="360" w:lineRule="auto"/>
              <w:jc w:val="center"/>
              <w:rPr>
                <w:rFonts w:ascii="Arial" w:hAnsi="Arial" w:eastAsia="黑体" w:cs="Arial"/>
                <w:szCs w:val="21"/>
              </w:rPr>
            </w:pPr>
            <w:r>
              <w:rPr>
                <w:rFonts w:hint="eastAsia" w:ascii="Arial" w:hAnsi="Arial" w:eastAsia="黑体" w:cs="Arial"/>
                <w:szCs w:val="21"/>
              </w:rPr>
              <w:t xml:space="preserve">类 </w:t>
            </w:r>
            <w:r>
              <w:rPr>
                <w:rFonts w:ascii="Arial" w:hAnsi="Arial" w:eastAsia="黑体" w:cs="Arial"/>
                <w:szCs w:val="21"/>
              </w:rPr>
              <w:t xml:space="preserve"> </w:t>
            </w:r>
            <w:r>
              <w:rPr>
                <w:rFonts w:hint="eastAsia" w:ascii="Arial" w:hAnsi="Arial" w:eastAsia="黑体" w:cs="Arial"/>
                <w:szCs w:val="21"/>
              </w:rPr>
              <w:t>型</w:t>
            </w:r>
          </w:p>
        </w:tc>
        <w:tc>
          <w:tcPr>
            <w:tcW w:w="1134" w:type="dxa"/>
            <w:vMerge w:val="restart"/>
          </w:tcPr>
          <w:p>
            <w:pPr>
              <w:spacing w:before="156" w:beforeLines="50" w:line="360" w:lineRule="auto"/>
              <w:jc w:val="left"/>
              <w:rPr>
                <w:rFonts w:ascii="Arial" w:hAnsi="Arial" w:eastAsia="黑体" w:cs="Arial"/>
                <w:szCs w:val="21"/>
              </w:rPr>
            </w:pPr>
            <w:r>
              <w:rPr>
                <w:rFonts w:hint="eastAsia" w:ascii="Arial" w:hAnsi="Arial" w:eastAsia="黑体" w:cs="Arial"/>
                <w:szCs w:val="21"/>
              </w:rPr>
              <w:t>成  绩</w:t>
            </w:r>
          </w:p>
        </w:tc>
        <w:tc>
          <w:tcPr>
            <w:tcW w:w="4853" w:type="dxa"/>
            <w:vMerge w:val="restart"/>
          </w:tcPr>
          <w:p>
            <w:pPr>
              <w:spacing w:line="360" w:lineRule="auto"/>
              <w:jc w:val="right"/>
              <w:rPr>
                <w:rFonts w:ascii="宋体" w:hAnsi="宋体" w:eastAsia="宋体" w:cs="Arial"/>
                <w:szCs w:val="21"/>
              </w:rPr>
            </w:pPr>
          </w:p>
          <w:p>
            <w:pPr>
              <w:spacing w:line="360" w:lineRule="auto"/>
              <w:jc w:val="right"/>
              <w:rPr>
                <w:rFonts w:ascii="宋体" w:hAnsi="宋体" w:eastAsia="宋体" w:cs="Arial"/>
                <w:szCs w:val="21"/>
              </w:rPr>
            </w:pPr>
            <w:r>
              <w:rPr>
                <w:rFonts w:hint="eastAsia" w:ascii="宋体" w:hAnsi="宋体" w:eastAsia="宋体" w:cs="Arial"/>
                <w:szCs w:val="21"/>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2235" w:type="dxa"/>
          </w:tcPr>
          <w:p>
            <w:pPr>
              <w:spacing w:line="360" w:lineRule="auto"/>
              <w:jc w:val="center"/>
              <w:rPr>
                <w:rFonts w:hint="default" w:ascii="Arial" w:hAnsi="Arial" w:eastAsia="黑体" w:cs="Arial"/>
                <w:szCs w:val="21"/>
              </w:rPr>
            </w:pPr>
            <w:r>
              <w:rPr>
                <w:rFonts w:ascii="Arial" w:hAnsi="Arial" w:eastAsia="黑体" w:cs="Arial"/>
                <w:szCs w:val="21"/>
              </w:rPr>
              <w:t>初</w:t>
            </w:r>
            <w:r>
              <w:rPr>
                <w:rFonts w:hint="default" w:ascii="Arial" w:hAnsi="Arial" w:eastAsia="黑体" w:cs="Arial"/>
                <w:szCs w:val="21"/>
              </w:rPr>
              <w:t xml:space="preserve">  </w:t>
            </w:r>
            <w:r>
              <w:rPr>
                <w:rFonts w:ascii="Arial" w:hAnsi="Arial" w:eastAsia="黑体" w:cs="Arial"/>
                <w:szCs w:val="21"/>
              </w:rPr>
              <w:t>稿</w:t>
            </w:r>
          </w:p>
        </w:tc>
        <w:tc>
          <w:tcPr>
            <w:tcW w:w="1134" w:type="dxa"/>
            <w:vMerge w:val="continue"/>
          </w:tcPr>
          <w:p>
            <w:pPr>
              <w:spacing w:line="360" w:lineRule="auto"/>
              <w:jc w:val="left"/>
              <w:rPr>
                <w:rFonts w:ascii="Arial" w:hAnsi="Arial" w:eastAsia="黑体" w:cs="Arial"/>
                <w:szCs w:val="21"/>
              </w:rPr>
            </w:pPr>
          </w:p>
        </w:tc>
        <w:tc>
          <w:tcPr>
            <w:tcW w:w="4853" w:type="dxa"/>
            <w:vMerge w:val="continue"/>
          </w:tcPr>
          <w:p>
            <w:pPr>
              <w:spacing w:line="360" w:lineRule="auto"/>
              <w:jc w:val="left"/>
              <w:rPr>
                <w:rFonts w:ascii="Arial" w:hAnsi="Arial" w:eastAsia="黑体" w:cs="Arial"/>
                <w:szCs w:val="21"/>
              </w:rPr>
            </w:pPr>
          </w:p>
        </w:tc>
      </w:tr>
    </w:tbl>
    <w:p>
      <w:pPr>
        <w:jc w:val="both"/>
        <w:rPr>
          <w:rFonts w:hint="eastAsia" w:ascii="文泉驿微米黑" w:hAnsi="文泉驿微米黑" w:eastAsia="文泉驿微米黑" w:cs="文泉驿微米黑"/>
          <w:sz w:val="28"/>
          <w:szCs w:val="28"/>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4"/>
          <w:szCs w:val="24"/>
        </w:rPr>
      </w:pPr>
      <w:r>
        <w:rPr>
          <w:rFonts w:hint="eastAsia" w:ascii="文泉驿微米黑" w:hAnsi="文泉驿微米黑" w:eastAsia="文泉驿微米黑" w:cs="文泉驿微米黑"/>
          <w:sz w:val="28"/>
          <w:szCs w:val="28"/>
        </w:rPr>
        <w:t>于苦难中涅槃——</w:t>
      </w:r>
      <w:r>
        <w:rPr>
          <w:rFonts w:hint="eastAsia" w:asciiTheme="majorEastAsia" w:hAnsiTheme="majorEastAsia" w:eastAsiaTheme="majorEastAsia" w:cstheme="majorEastAsia"/>
          <w:sz w:val="24"/>
          <w:szCs w:val="24"/>
        </w:rPr>
        <w:t>关于精神与肉体对生命正途的指导作用</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方正楷体-简" w:hAnsi="方正楷体-简" w:eastAsia="方正楷体-简" w:cs="方正楷体-简"/>
          <w:sz w:val="24"/>
          <w:szCs w:val="24"/>
        </w:rPr>
      </w:pPr>
      <w:r>
        <w:rPr>
          <w:rFonts w:hint="default" w:ascii="方正楷体-简" w:hAnsi="方正楷体-简" w:eastAsia="方正楷体-简" w:cs="方正楷体-简"/>
          <w:sz w:val="24"/>
          <w:szCs w:val="24"/>
        </w:rPr>
        <w:t>席锦舟 化学与化工学院 过控2401 2024003388</w:t>
      </w:r>
    </w:p>
    <w:p>
      <w:pPr>
        <w:keepNext w:val="0"/>
        <w:keepLines w:val="0"/>
        <w:pageBreakBefore w:val="0"/>
        <w:widowControl w:val="0"/>
        <w:kinsoku/>
        <w:wordWrap/>
        <w:overflowPunct/>
        <w:topLinePunct w:val="0"/>
        <w:autoSpaceDE/>
        <w:autoSpaceDN/>
        <w:bidi w:val="0"/>
        <w:adjustRightInd/>
        <w:snapToGrid/>
        <w:spacing w:line="360" w:lineRule="auto"/>
        <w:ind w:firstLine="180" w:firstLineChars="100"/>
        <w:jc w:val="left"/>
        <w:textAlignment w:val="auto"/>
        <w:rPr>
          <w:rFonts w:hint="default" w:asciiTheme="minorEastAsia" w:hAnsiTheme="minorEastAsia" w:cstheme="minorEastAsia"/>
          <w:sz w:val="18"/>
          <w:szCs w:val="18"/>
        </w:rPr>
      </w:pPr>
      <w:r>
        <w:rPr>
          <w:rFonts w:hint="default" w:asciiTheme="minorEastAsia" w:hAnsiTheme="minorEastAsia" w:cstheme="minorEastAsia"/>
          <w:sz w:val="18"/>
          <w:szCs w:val="18"/>
        </w:rPr>
        <w:t>摘要：本文以《不能承受的生命之轻》和《我与地坛》为研究对象，从精神和肉体两</w:t>
      </w:r>
      <w:r>
        <w:rPr>
          <w:rFonts w:hint="default" w:asciiTheme="minorEastAsia" w:hAnsiTheme="minorEastAsia" w:cstheme="minorEastAsia"/>
          <w:sz w:val="18"/>
          <w:szCs w:val="18"/>
        </w:rPr>
        <w:t>个层面深度剖析</w:t>
      </w:r>
      <w:r>
        <w:rPr>
          <w:rFonts w:hint="default" w:asciiTheme="minorEastAsia" w:hAnsiTheme="minorEastAsia" w:cstheme="minorEastAsia"/>
          <w:sz w:val="18"/>
          <w:szCs w:val="18"/>
        </w:rPr>
        <w:t>。通过分析两部作品中人物的经历与挣扎，</w:t>
      </w:r>
      <w:r>
        <w:rPr>
          <w:rFonts w:hint="default" w:asciiTheme="minorEastAsia" w:hAnsiTheme="minorEastAsia" w:cstheme="minorEastAsia"/>
          <w:sz w:val="18"/>
          <w:szCs w:val="18"/>
        </w:rPr>
        <w:t>表明</w:t>
      </w:r>
      <w:r>
        <w:rPr>
          <w:rFonts w:hint="default" w:asciiTheme="minorEastAsia" w:hAnsiTheme="minorEastAsia" w:cstheme="minorEastAsia"/>
          <w:sz w:val="18"/>
          <w:szCs w:val="18"/>
        </w:rPr>
        <w:t>对个体生命意义抉择的引导作用</w:t>
      </w:r>
      <w:r>
        <w:rPr>
          <w:rFonts w:hint="default" w:asciiTheme="minorEastAsia" w:hAnsiTheme="minorEastAsia" w:cstheme="minorEastAsia"/>
          <w:sz w:val="18"/>
          <w:szCs w:val="18"/>
        </w:rPr>
        <w:t>。通过挖掘托马斯在精神困境中的挣扎抉择，以及史铁生面对身体苦难时的精神蜕变，揭示出在苦难中实现精神升华与生命价值的路径。旨在为当代人应对生活困境提供借鉴，倡导人们在精神挫折中坚守自我、探寻价值，在身体苦难里汲取力量、实现超越，勇敢直面苦难，于困境中成就有意义的人生 ，</w:t>
      </w:r>
      <w:r>
        <w:rPr>
          <w:rFonts w:hint="default" w:asciiTheme="minorEastAsia" w:hAnsiTheme="minorEastAsia" w:cstheme="minorEastAsia"/>
          <w:sz w:val="18"/>
          <w:szCs w:val="18"/>
        </w:rPr>
        <w:t>为当代人面对生活困境提供启示。</w:t>
      </w:r>
    </w:p>
    <w:p>
      <w:pPr>
        <w:keepNext w:val="0"/>
        <w:keepLines w:val="0"/>
        <w:pageBreakBefore w:val="0"/>
        <w:widowControl w:val="0"/>
        <w:kinsoku/>
        <w:wordWrap/>
        <w:overflowPunct/>
        <w:topLinePunct w:val="0"/>
        <w:autoSpaceDE/>
        <w:autoSpaceDN/>
        <w:bidi w:val="0"/>
        <w:adjustRightInd/>
        <w:snapToGrid/>
        <w:spacing w:line="360" w:lineRule="auto"/>
        <w:ind w:firstLine="180" w:firstLineChars="100"/>
        <w:jc w:val="left"/>
        <w:textAlignment w:val="auto"/>
        <w:rPr>
          <w:rFonts w:hint="default" w:asciiTheme="minorEastAsia" w:hAnsiTheme="minorEastAsia" w:cstheme="minorEastAsia"/>
          <w:sz w:val="18"/>
          <w:szCs w:val="18"/>
        </w:rPr>
      </w:pPr>
      <w:r>
        <w:rPr>
          <w:rFonts w:hint="default" w:asciiTheme="minorEastAsia" w:hAnsiTheme="minorEastAsia" w:cstheme="minorEastAsia"/>
          <w:sz w:val="18"/>
          <w:szCs w:val="18"/>
        </w:rPr>
        <w:t>关键词：精神困境；肉体苦难；生命价值；自我成长</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生命的长河中，苦难如影随形，或隐匿于精神的幽微之处</w:t>
      </w:r>
      <w:r>
        <w:rPr>
          <w:rFonts w:hint="default" w:asciiTheme="minorEastAsia" w:hAnsiTheme="minorEastAsia" w:cstheme="minorEastAsia"/>
          <w:sz w:val="21"/>
          <w:szCs w:val="21"/>
        </w:rPr>
        <w:t>，悄然侵蚀心灵；</w:t>
      </w:r>
      <w:r>
        <w:rPr>
          <w:rFonts w:hint="eastAsia" w:asciiTheme="minorEastAsia" w:hAnsiTheme="minorEastAsia" w:eastAsiaTheme="minorEastAsia" w:cstheme="minorEastAsia"/>
          <w:sz w:val="21"/>
          <w:szCs w:val="21"/>
        </w:rPr>
        <w:t>或直白地烙印在肉体之上，</w:t>
      </w:r>
      <w:r>
        <w:rPr>
          <w:rFonts w:hint="default" w:asciiTheme="minorEastAsia" w:hAnsiTheme="minorEastAsia" w:cstheme="minorEastAsia"/>
          <w:sz w:val="21"/>
          <w:szCs w:val="21"/>
        </w:rPr>
        <w:t>带来切肤之痛，</w:t>
      </w:r>
      <w:r>
        <w:rPr>
          <w:rFonts w:hint="eastAsia" w:asciiTheme="minorEastAsia" w:hAnsiTheme="minorEastAsia" w:eastAsiaTheme="minorEastAsia" w:cstheme="minorEastAsia"/>
          <w:sz w:val="21"/>
          <w:szCs w:val="21"/>
        </w:rPr>
        <w:t>成为人类探寻生命意义时无法绕过的</w:t>
      </w:r>
      <w:r>
        <w:rPr>
          <w:rFonts w:hint="default" w:asciiTheme="minorEastAsia" w:hAnsiTheme="minorEastAsia" w:cstheme="minorEastAsia"/>
          <w:sz w:val="21"/>
          <w:szCs w:val="21"/>
        </w:rPr>
        <w:t>沉</w:t>
      </w:r>
      <w:r>
        <w:rPr>
          <w:rFonts w:hint="eastAsia" w:asciiTheme="minorEastAsia" w:hAnsiTheme="minorEastAsia" w:eastAsiaTheme="minorEastAsia" w:cstheme="minorEastAsia"/>
          <w:sz w:val="21"/>
          <w:szCs w:val="21"/>
        </w:rPr>
        <w:t>重命题。米兰·昆德拉的《不能承受的生命之轻》与史铁生的《我与地坛》，</w:t>
      </w:r>
      <w:r>
        <w:rPr>
          <w:rFonts w:hint="default" w:asciiTheme="minorEastAsia" w:hAnsiTheme="minorEastAsia" w:cstheme="minorEastAsia"/>
          <w:sz w:val="21"/>
          <w:szCs w:val="21"/>
        </w:rPr>
        <w:t>宛若</w:t>
      </w:r>
      <w:r>
        <w:rPr>
          <w:rFonts w:hint="eastAsia" w:asciiTheme="minorEastAsia" w:hAnsiTheme="minorEastAsia" w:eastAsiaTheme="minorEastAsia" w:cstheme="minorEastAsia"/>
          <w:sz w:val="21"/>
          <w:szCs w:val="21"/>
        </w:rPr>
        <w:t>两座思想的丰碑，以截然不同却又异曲同工的方式，为我们徐徐展开苦难的复杂图景，以及个体在苦难深渊中灵魂的震颤、挣扎与升华</w:t>
      </w:r>
      <w:r>
        <w:rPr>
          <w:rFonts w:hint="default" w:asciiTheme="minorEastAsia" w:hAnsiTheme="minorEastAsia" w:cstheme="minorEastAsia"/>
          <w:sz w:val="21"/>
          <w:szCs w:val="21"/>
        </w:rPr>
        <w:t>蜕变</w:t>
      </w:r>
      <w:r>
        <w:rPr>
          <w:rFonts w:hint="eastAsia" w:asciiTheme="minorEastAsia" w:hAnsiTheme="minorEastAsia" w:eastAsiaTheme="minorEastAsia" w:cstheme="minorEastAsia"/>
          <w:sz w:val="21"/>
          <w:szCs w:val="21"/>
        </w:rPr>
        <w:t>。这两部作品不仅是文学创作的瑰宝，更是指引我们穿越人生迷雾、洞察生命本质的智慧源泉，对于深陷现代生活漩涡的人们而言，具有不可忽视的启示价值</w:t>
      </w:r>
      <w:r>
        <w:rPr>
          <w:rFonts w:hint="default" w:asciiTheme="minorEastAsia" w:hAnsiTheme="minorEastAsia" w:cstheme="minorEastAsia"/>
          <w:sz w:val="21"/>
          <w:szCs w:val="21"/>
        </w:rPr>
        <w:t>，引领我们去探求生命的意义</w:t>
      </w:r>
      <w:r>
        <w:rPr>
          <w:rFonts w:hint="eastAsia" w:asciiTheme="minorEastAsia" w:hAnsiTheme="minorEastAsia" w:eastAsiaTheme="minorEastAsia" w:cstheme="minorEastAsia"/>
          <w:sz w:val="21"/>
          <w:szCs w:val="21"/>
        </w:rPr>
        <w:t>。</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r>
        <w:rPr>
          <w:rFonts w:hint="eastAsia" w:ascii="文泉驿微米黑" w:hAnsi="文泉驿微米黑" w:eastAsia="文泉驿微米黑" w:cs="文泉驿微米黑"/>
          <w:sz w:val="21"/>
          <w:szCs w:val="21"/>
        </w:rPr>
        <w:t>于精神挫折中抉择，探寻生命价值，觅得人生正途</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210" w:firstLineChars="100"/>
        <w:jc w:val="left"/>
        <w:textAlignment w:val="auto"/>
        <w:rPr>
          <w:rFonts w:hint="default" w:asciiTheme="minorEastAsia" w:hAnsiTheme="minorEastAsia" w:cstheme="minorEastAsia"/>
          <w:sz w:val="21"/>
          <w:szCs w:val="21"/>
        </w:rPr>
      </w:pPr>
      <w:r>
        <w:rPr>
          <w:rFonts w:hint="default" w:asciiTheme="minorEastAsia" w:hAnsiTheme="minorEastAsia" w:cstheme="minorEastAsia"/>
          <w:sz w:val="21"/>
          <w:szCs w:val="21"/>
        </w:rPr>
        <w:t>托马斯的精神困境与抉择。在《不能承受的生命之轻》所描绘的20世纪60年代捷克斯洛伐克，彼时社会正处于变革与动荡的风口浪尖，传统价值观与新兴思想激烈碰撞，这无疑是造成托马斯精神困境的主要原因，托马斯作为一名外科医生，拥有优渥的生活条件与令人尊敬且稳定的职业地位。然而，他内心深处对绝对自由的炽热渴望，如同一股不羁的洪流，不断冲击着传统社会价值观构建的堤岸，使他陷入了痛苦的精神困境。在爱情的世界里，他与特蕾莎的相遇、结合，本是命运赐予的美好礼物，是爱情纯粹而真挚的召唤。但这份爱情的羁绊，却与他对自由奔放、无拘无束生活的向往相互拉扯。他徘徊于多个情人之间，在灵与肉的分离中寻求所谓的自由边界，可每一次短暂的欢愉过后，内心的空虚与迷茫却如潮水般涌来。例如，当特蕾莎发现他的不忠行为后，陷入了极度的痛苦之中，而托马斯在面对特蕾莎的痛苦时，内心也充满了愧疚，但他对自由的追求却又让他难以彻底放弃这种混乱的情感生活。每一次情感的起伏、每一回思想的激烈交锋，都是他在精神迷宫中艰难探寻出口的挣扎。他不断思索，生命的价值究竟何在？是遵循社会既定的道德规范与价值准则，安稳度日，却压抑内心对自由的呐喊；还是不顾一切地追求自由，哪怕为此付出情感与生活的代价。在漫长而痛苦的思考与抉择过程中，托马斯逐渐意识到，生命的意义并非简单地遵循他人设定的轨道，也不是毫无节制地放纵欲望。生命真正的价值在于勇敢地直面这些精神挫折，在每一次面临两难甚至多难的选择时，不逃避、不敷衍，凭借自己的思考与判断，做出真实且忠于内心的选择，以此来定义属于自己独一无二的存在。正是因为这种痛苦，促使他不断成长，对生命也有了更深刻的理解。</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210" w:firstLineChars="100"/>
        <w:jc w:val="left"/>
        <w:textAlignment w:val="auto"/>
        <w:rPr>
          <w:rFonts w:hint="default" w:asciiTheme="minorEastAsia" w:hAnsiTheme="minorEastAsia" w:cstheme="minorEastAsia"/>
          <w:sz w:val="21"/>
          <w:szCs w:val="21"/>
        </w:rPr>
      </w:pPr>
      <w:r>
        <w:rPr>
          <w:rFonts w:hint="default" w:asciiTheme="minorEastAsia" w:hAnsiTheme="minorEastAsia" w:cstheme="minorEastAsia"/>
          <w:sz w:val="21"/>
          <w:szCs w:val="21"/>
        </w:rPr>
        <w:t>他给我们</w:t>
      </w:r>
      <w:r>
        <w:rPr>
          <w:rFonts w:hint="eastAsia" w:asciiTheme="minorEastAsia" w:hAnsiTheme="minorEastAsia" w:cstheme="minorEastAsia"/>
          <w:sz w:val="21"/>
          <w:szCs w:val="21"/>
        </w:rPr>
        <w:t>当代社会的精神困境与启示</w:t>
      </w:r>
      <w:r>
        <w:rPr>
          <w:rFonts w:hint="default" w:asciiTheme="minorEastAsia" w:hAnsiTheme="minorEastAsia" w:cstheme="minorEastAsia"/>
          <w:sz w:val="21"/>
          <w:szCs w:val="21"/>
        </w:rPr>
        <w:t>。在现代社会，信息传播的速度与广度呈指数级增长，这是一把双刃剑，人们看似拥有了前所未有的自由和选择空间，实则陷入了新的精神迷宫。我们如同《不能承受的生命之轻》中的人物，在生命之“轻”与“重”之间举棋不定、徘徊挣扎。一方面，消费主义、享乐主义甚嚣尘上，沉溺于社交媒体营造的虚拟世界里追求个人的自由和享乐，渴望挣脱传统观念和社会规范的束缚，追求那种看似轻松自在的“生命之轻”就像我们常说的“肉体”快乐——内啡肽快乐。例如，越来越多的年轻人选择“间隔年”，去远方旅行，探索未知的世界，试图摆脱常规生活的枷锁，享受自由带来的愉悦与新鲜感。另一方面，现实生活的压力却如影随形，学业的竞争压力、职场的激烈角逐、社会对成功的单一评判标准以及未来的不确定性，让人们承受着沉重的“生命之重”。以职场人为例，为了在竞争中脱颖而出，他们不得不加班加点，牺牲个人生活时间，承受巨大的心理压力，却又时常对自己所追求的职业目标感到迷茫从而浪费了大量的时间和精力。面对这种困境，我们应从托马斯的经历中汲取智慧，保持清醒的头脑，不被世俗价值观轻易左右。在追求自由的过程中，不忽视责任和道德的约束；在面对压力和挑战时，勇敢地承担起自己的责任，积极寻找解决问题的方法。我们还要学会倾听内心深处的声音，明确自己真正热爱和追求的事物，坚守信念，在纷繁复杂的现代社会中，努力领悟生命的真谛，找到属于自己的人生方向，踏上真正契合内心的人生正途，实现生命的价值。</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文泉驿微米黑" w:hAnsi="文泉驿微米黑" w:eastAsia="文泉驿微米黑" w:cs="文泉驿微米黑"/>
          <w:sz w:val="21"/>
          <w:szCs w:val="21"/>
        </w:rPr>
      </w:pPr>
      <w:r>
        <w:rPr>
          <w:rFonts w:hint="eastAsia" w:ascii="文泉驿微米黑" w:hAnsi="文泉驿微米黑" w:eastAsia="文泉驿微米黑" w:cs="文泉驿微米黑"/>
          <w:sz w:val="21"/>
          <w:szCs w:val="21"/>
        </w:rPr>
        <w:t>在身体苦难里成长，汲取精神力量，绽放生命光彩</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210" w:firstLineChars="100"/>
        <w:jc w:val="left"/>
        <w:textAlignment w:val="auto"/>
        <w:rPr>
          <w:rFonts w:hint="default" w:asciiTheme="minorEastAsia" w:hAnsiTheme="minorEastAsia" w:cstheme="minorEastAsia"/>
          <w:sz w:val="21"/>
          <w:szCs w:val="21"/>
        </w:rPr>
      </w:pPr>
      <w:r>
        <w:rPr>
          <w:rFonts w:hint="default" w:asciiTheme="minorEastAsia" w:hAnsiTheme="minorEastAsia" w:cstheme="minorEastAsia"/>
          <w:sz w:val="21"/>
          <w:szCs w:val="21"/>
        </w:rPr>
        <w:t>史铁生的困难经历与精神蜕变。史铁生在风华正茂的年纪突遭双腿瘫痪的厄运，这一沉重打击如同一道晴天霹雳，瞬间将他的生活拖入了黑暗的深渊。曾经对未来的无限憧憬戛然而止，取而代之的是无尽的迷茫、绝望与自我怀疑。那段日子里，他常常独自前往离家不远的地坛，这座荒芜却充满生机的古园，成为了他心灵的避难所。在这里，他远离了外界异样的目光和嘈杂的喧嚣，得以静下心来，梳理自己混乱的思绪，与内心深处的自己对话，展开对生命意义的深度思考。地坛那荒芜而又宁静的环境，让史铁生能够静下心来，在这里，他看到了大自然中那些微小而又顽强的生命，如蜜蜂、蚂蚁、瓢虫等，它们在自己的世界里努力生活着，无论环境多么恶劣，都从未放弃。这些生命的存在让史铁生深受触动，他意识到，生命的价值并不在于身体的健全与否，而在于内心的坚强和对生活的热爱。在母亲默默的陪伴与支持下，史铁生逐渐从痛苦的泥沼中挣扎着站起身来，重新拾起对生活的希望，再次投身于创作之中。然而，命运似乎并未打算放过他，母亲的突然离世，如同又一次沉重的打击，让他陷入了深深的自责与愧疚之中。但在与地坛的长久相伴中，他又从小生命的身上看到韧性理解生命本质，蜜蜂稳稳停在半空，蚂蚁捋着触须思索后疾行，瓢虫休息后振翅升空，这些微小生命展现出的对生存的执着和对生活的热爱，让史铁生领悟到：出生是既定的事实，死亡是必然的归宿，不必急于求成。他开始以一种全新的视角看待生命与死亡，不再恐惧死亡，反而拥有了乐观豁达的精神力量。同时，他在地坛遇到的形形色色的人，也成为他思考生命的素材。那个总错过各种比赛机会的有天赋的长跑家，虽一次次与成功擦肩而过，却始终坚持奔跑；天生丽质却有智力缺陷的妹妹，尽管命运对她不公，却依然保持着纯真的笑容。这些人的经历让史铁生深刻认识到，苦难是人生普遍存在的境遇，并非他一人独有。正是在这样的思考中，他挖掘出了苦难的深层意义，实现了精神的成长和超越，将苦难转化为创作的源泉和动力，铸就了一个在苦难中不屈不挠、追求生命真谛的伟大灵魂。</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210" w:firstLineChars="100"/>
        <w:jc w:val="left"/>
        <w:textAlignment w:val="auto"/>
        <w:rPr>
          <w:rFonts w:hint="default" w:asciiTheme="minorEastAsia" w:hAnsiTheme="minorEastAsia" w:cstheme="minorEastAsia"/>
          <w:sz w:val="21"/>
          <w:szCs w:val="21"/>
        </w:rPr>
      </w:pPr>
      <w:r>
        <w:rPr>
          <w:rFonts w:hint="default" w:asciiTheme="minorEastAsia" w:hAnsiTheme="minorEastAsia" w:cstheme="minorEastAsia"/>
          <w:sz w:val="21"/>
          <w:szCs w:val="21"/>
        </w:rPr>
        <w:t xml:space="preserve">  他的苦难观给当代人的启示。史铁生的苦难观为身处快节奏现代生活的人们提供了宝贵的精神指引。在当今社会，人们虽然物质生活日益丰富，但精神压力却与日俱增。工作的压力、生活的琐事、人际关系的复杂，都可能成为压垮人们心理防线的“最后一根稻草”，让人们陷入各种各样的困境之中。例如，一些人可能会遭受疾病的折磨，身体上承受着巨大的痛苦；一些人可能会面临失业、失恋等挫折，心灵上受到严重的创伤。然而，史铁生的经历告诉我们，苦难并不可怕，真正可怕的是失去对生活的信心和勇气。当我们遭遇挫折时，不应一味地抱怨命运的不公，而应像史铁生一样，学会在困境中静下心来，思考生命的意义。我们要善于从身边的微小事物中汲取力量，发现生活中的美好与希望。比如，在忙碌的工作间隙，欣赏窗外的一抹绿色，感受大自然的生机；或是在心情低落时，与朋友倾诉，从真挚的友情中获得温暖与支持。我们要将苦难视为成长的契机，用积极的心态去面对，努力实现自我的超越和成长，让生命在苦难的磨砺中绽放出更加绚烂的光彩。最后，我们要将苦难转化为成长的动力，通过苦难来反思自己的人生，提升自己的精神境界。</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文泉驿微米黑" w:hAnsi="文泉驿微米黑" w:eastAsia="文泉驿微米黑" w:cs="文泉驿微米黑"/>
          <w:sz w:val="21"/>
          <w:szCs w:val="21"/>
        </w:rPr>
      </w:pPr>
      <w:r>
        <w:rPr>
          <w:rFonts w:hint="eastAsia" w:ascii="文泉驿微米黑" w:hAnsi="文泉驿微米黑" w:eastAsia="文泉驿微米黑" w:cs="文泉驿微米黑"/>
          <w:sz w:val="21"/>
          <w:szCs w:val="21"/>
        </w:rPr>
        <w:t>素履行途，点亮生命星芒</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文泉驿微米黑" w:hAnsi="文泉驿微米黑" w:eastAsia="文泉驿微米黑" w:cs="文泉驿微米黑"/>
          <w:sz w:val="21"/>
          <w:szCs w:val="21"/>
        </w:rPr>
      </w:pPr>
      <w:r>
        <w:rPr>
          <w:rFonts w:hint="default" w:ascii="文泉驿微米黑" w:hAnsi="文泉驿微米黑" w:eastAsia="文泉驿微米黑" w:cs="文泉驿微米黑"/>
          <w:sz w:val="21"/>
          <w:szCs w:val="21"/>
        </w:rPr>
        <w:t xml:space="preserve">  生命是一场充满未知与挑战的远航，我们每个人都是独自驾驶孤舟的航海者，行驶在茫茫人生之海。在这漫长的旅程中，每一朵激起的浪花都是独特的风景，它们或是成功时的喜悦，或是失败后的沮丧；每一道划过的波痕都是成长的见证，记录着我们一路走来的欢笑与泪水。当风暴骤起，汹涌的波涛无情地拍打着船身，考验着船帆的坚韧时，我们不能被恐惧和困难吓倒，而要以勇气为舟楫，坚定地划动船桨，冲破波涛的阻碍；以信念为灯塔，在黑暗与迷茫中为自己指引前进的方向。在一次次的挑战与洗礼中，我们的心智会变得更加成熟，意志会变得更加坚定，我们也会不断靠近理想的彼岸，走向成功。人生的意义，就蕴含在这一次次的坚持与奋进之中。比如，科学家们在探索未知领域的道路上，会面临无数次的失败和挫折，但他们凭借着对科学的热爱和坚定的信念，坚持不懈地努力，最终取得了伟大的科研成果，为人类社会的进步做出了巨大贡献。只有勇敢地面对生活中的苦难，坚定信念，砥砺前行，我们才能在生命的辽阔海洋里，找到属于自己的坐标，让生命绽放出独有的华彩，奏响一曲激昂的生命凯歌。</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210" w:firstLineChars="100"/>
        <w:jc w:val="left"/>
        <w:textAlignment w:val="auto"/>
        <w:rPr>
          <w:rFonts w:hint="default" w:ascii="文泉驿微米黑" w:hAnsi="文泉驿微米黑" w:eastAsia="文泉驿微米黑" w:cs="文泉驿微米黑"/>
          <w:sz w:val="21"/>
          <w:szCs w:val="21"/>
        </w:rPr>
      </w:pPr>
      <w:r>
        <w:rPr>
          <w:rFonts w:hint="default" w:ascii="文泉驿微米黑" w:hAnsi="文泉驿微米黑" w:eastAsia="文泉驿微米黑" w:cs="文泉驿微米黑"/>
          <w:sz w:val="21"/>
          <w:szCs w:val="21"/>
        </w:rPr>
        <w:t>《不能承受的生命之轻》和《我与地坛》这两本书从精神和肉体两个维度，为我们呈现了苦难对生命意义的深刻影响。在精神挫折中，我们要学会抉择，坚守自我，探寻生命的价值；在身体苦难里，我们要汲取精神力量，实现自我超越，绽放生命的光彩。生命的旅途充满坎坷，这是生命给予我们的考验，只有消化这些苦难，从中汲取智慧和力量，才会让我们的生命坚强且有意义，铺就我们成长的阶梯。让我们怀揣勇气和信念，在苦难中涅槃重生，书写属于自己的精彩人生篇章，为当代社会的精神文化建设贡献独特的力量。</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210" w:firstLineChars="100"/>
        <w:jc w:val="left"/>
        <w:textAlignment w:val="auto"/>
        <w:rPr>
          <w:rFonts w:hint="default" w:ascii="文泉驿微米黑" w:hAnsi="文泉驿微米黑" w:eastAsia="文泉驿微米黑" w:cs="文泉驿微米黑"/>
          <w:sz w:val="21"/>
          <w:szCs w:val="21"/>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210" w:firstLineChars="100"/>
        <w:jc w:val="left"/>
        <w:textAlignment w:val="auto"/>
        <w:rPr>
          <w:rFonts w:hint="default" w:ascii="文泉驿微米黑" w:hAnsi="文泉驿微米黑" w:eastAsia="文泉驿微米黑" w:cs="文泉驿微米黑"/>
          <w:sz w:val="21"/>
          <w:szCs w:val="21"/>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210" w:firstLineChars="100"/>
        <w:jc w:val="left"/>
        <w:textAlignment w:val="auto"/>
        <w:rPr>
          <w:rFonts w:hint="default" w:ascii="文泉驿微米黑" w:hAnsi="文泉驿微米黑" w:eastAsia="文泉驿微米黑" w:cs="文泉驿微米黑"/>
          <w:sz w:val="21"/>
          <w:szCs w:val="21"/>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210" w:firstLineChars="100"/>
        <w:jc w:val="left"/>
        <w:textAlignment w:val="auto"/>
        <w:rPr>
          <w:rFonts w:hint="default" w:ascii="文泉驿微米黑" w:hAnsi="文泉驿微米黑" w:eastAsia="文泉驿微米黑" w:cs="文泉驿微米黑"/>
          <w:sz w:val="21"/>
          <w:szCs w:val="21"/>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210" w:firstLineChars="100"/>
        <w:jc w:val="left"/>
        <w:textAlignment w:val="auto"/>
        <w:rPr>
          <w:rFonts w:hint="default" w:ascii="文泉驿微米黑" w:hAnsi="文泉驿微米黑" w:eastAsia="文泉驿微米黑" w:cs="文泉驿微米黑"/>
          <w:sz w:val="21"/>
          <w:szCs w:val="21"/>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210" w:firstLineChars="100"/>
        <w:jc w:val="left"/>
        <w:textAlignment w:val="auto"/>
        <w:rPr>
          <w:rFonts w:hint="default" w:ascii="文泉驿微米黑" w:hAnsi="文泉驿微米黑" w:eastAsia="文泉驿微米黑" w:cs="文泉驿微米黑"/>
          <w:sz w:val="21"/>
          <w:szCs w:val="21"/>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文泉驿微米黑" w:hAnsi="文泉驿微米黑" w:eastAsia="文泉驿微米黑" w:cs="文泉驿微米黑"/>
          <w:sz w:val="21"/>
          <w:szCs w:val="21"/>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heme="minorEastAsia" w:hAnsiTheme="minorEastAsia" w:cstheme="minorEastAsia"/>
          <w:sz w:val="21"/>
          <w:szCs w:val="21"/>
        </w:rPr>
      </w:pPr>
      <w:bookmarkStart w:id="0" w:name="_Ref570540532"/>
      <w:r>
        <w:rPr>
          <w:rFonts w:hint="default" w:asciiTheme="minorEastAsia" w:hAnsiTheme="minorEastAsia" w:cstheme="minorEastAsia"/>
          <w:sz w:val="21"/>
          <w:szCs w:val="21"/>
        </w:rPr>
        <w:t>《不能承受的生命之轻》  米兰·昆德拉（Milan Kundera）  1984年1月 法国巴黎伽里玛出版社（Gallimard）</w:t>
      </w:r>
      <w:bookmarkEnd w:id="0"/>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heme="minorEastAsia" w:hAnsiTheme="minorEastAsia" w:cstheme="minorEastAsia"/>
          <w:sz w:val="21"/>
          <w:szCs w:val="21"/>
        </w:rPr>
      </w:pPr>
      <w:bookmarkStart w:id="1" w:name="_Ref1986962866"/>
      <w:r>
        <w:rPr>
          <w:rFonts w:hint="default" w:asciiTheme="minorEastAsia" w:hAnsiTheme="minorEastAsia" w:cstheme="minorEastAsia"/>
          <w:sz w:val="21"/>
          <w:szCs w:val="21"/>
        </w:rPr>
        <w:t>&lt;浅谈史铁生《我与地坛》中的苦难观&gt;  佚名   汉语言文学毕业论文范文</w:t>
      </w:r>
      <w:bookmarkEnd w:id="1"/>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heme="minorEastAsia" w:hAnsiTheme="minorEastAsia" w:cstheme="minorEastAsia"/>
          <w:sz w:val="21"/>
          <w:szCs w:val="21"/>
        </w:rPr>
      </w:pPr>
      <w:r>
        <w:rPr>
          <w:rFonts w:hint="default" w:asciiTheme="minorEastAsia" w:hAnsiTheme="minorEastAsia" w:cstheme="minorEastAsia"/>
          <w:sz w:val="21"/>
          <w:szCs w:val="21"/>
        </w:rPr>
        <w:t>《我与地坛》 史铁生   写于1991年  上海文学   春风文艺出版社2002年5月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hanging="420" w:firstLineChars="0"/>
        <w:jc w:val="left"/>
        <w:textAlignment w:val="auto"/>
        <w:rPr>
          <w:rFonts w:hint="default" w:asciiTheme="minorEastAsia" w:hAnsiTheme="minorEastAsia" w:cstheme="minorEastAsia"/>
          <w:sz w:val="21"/>
          <w:szCs w:val="21"/>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文泉驿微米黑" w:hAnsi="文泉驿微米黑" w:eastAsia="文泉驿微米黑" w:cs="文泉驿微米黑"/>
          <w:sz w:val="21"/>
          <w:szCs w:val="21"/>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Emoji icon"/>
    <w:panose1 w:val="05000000000000000000"/>
    <w:charset w:val="02"/>
    <w:family w:val="auto"/>
    <w:pitch w:val="default"/>
    <w:sig w:usb0="00000000" w:usb1="00000000" w:usb2="00000000" w:usb3="00000000" w:csb0="80000000" w:csb1="00000000"/>
  </w:font>
  <w:font w:name="Arial">
    <w:altName w:val="Source Sans Pro SemiBold"/>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roid Sans Mono"/>
    <w:panose1 w:val="02070309020205020404"/>
    <w:charset w:val="01"/>
    <w:family w:val="modern"/>
    <w:pitch w:val="default"/>
    <w:sig w:usb0="E0002AFF" w:usb1="C0007843" w:usb2="00000009" w:usb3="00000000" w:csb0="400001FF" w:csb1="FFFF0000"/>
  </w:font>
  <w:font w:name="Symbol">
    <w:altName w:val="Emoji icon"/>
    <w:panose1 w:val="05050102010706020507"/>
    <w:charset w:val="02"/>
    <w:family w:val="roman"/>
    <w:pitch w:val="default"/>
    <w:sig w:usb0="00000000" w:usb1="00000000" w:usb2="00000000" w:usb3="00000000" w:csb0="80000000" w:csb1="00000000"/>
  </w:font>
  <w:font w:name="HarmonyOS Sans SC Light">
    <w:panose1 w:val="00000400000000000000"/>
    <w:charset w:val="86"/>
    <w:family w:val="auto"/>
    <w:pitch w:val="default"/>
    <w:sig w:usb0="00000001" w:usb1="08000000" w:usb2="00000016" w:usb3="00000000" w:csb0="00040001" w:csb1="0000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文泉驿微米黑">
    <w:panose1 w:val="020B0606030804020204"/>
    <w:charset w:val="86"/>
    <w:family w:val="auto"/>
    <w:pitch w:val="default"/>
    <w:sig w:usb0="E10002EF" w:usb1="6BDFFCFB" w:usb2="00800036" w:usb3="00000000" w:csb0="603E019F" w:csb1="DFD70000"/>
  </w:font>
  <w:font w:name="Source Sans Pro SemiBold">
    <w:panose1 w:val="020B0603030403020204"/>
    <w:charset w:val="00"/>
    <w:family w:val="auto"/>
    <w:pitch w:val="default"/>
    <w:sig w:usb0="600002F7" w:usb1="02000001" w:usb2="00000000" w:usb3="00000000" w:csb0="2000019F" w:csb1="00000000"/>
  </w:font>
  <w:font w:name="方正楷体-简">
    <w:panose1 w:val="02000500000000000000"/>
    <w:charset w:val="86"/>
    <w:family w:val="auto"/>
    <w:pitch w:val="default"/>
    <w:sig w:usb0="A00002BF" w:usb1="38CF7CFA" w:usb2="00000016" w:usb3="00000000" w:csb0="00040001" w:csb1="00000000"/>
  </w:font>
  <w:font w:name="DejaVu Sans">
    <w:altName w:val="HarmonyOS Sans SC Light"/>
    <w:panose1 w:val="00000000000000000000"/>
    <w:charset w:val="00"/>
    <w:family w:val="auto"/>
    <w:pitch w:val="default"/>
    <w:sig w:usb0="00000000" w:usb1="00000000" w:usb2="00000000" w:usb3="00000000" w:csb0="00000000" w:csb1="00000000"/>
  </w:font>
  <w:font w:name="Emoji icon">
    <w:panose1 w:val="00000500000000000000"/>
    <w:charset w:val="00"/>
    <w:family w:val="auto"/>
    <w:pitch w:val="default"/>
    <w:sig w:usb0="00000001" w:usb1="00000000" w:usb2="00000000" w:usb3="00000000" w:csb0="00000001" w:csb1="00000000"/>
  </w:font>
  <w:font w:name="Droid Sans Mono">
    <w:panose1 w:val="020B0609030804020204"/>
    <w:charset w:val="00"/>
    <w:family w:val="auto"/>
    <w:pitch w:val="default"/>
    <w:sig w:usb0="E00002EF" w:usb1="4000205B" w:usb2="00000028"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7BBEB1"/>
    <w:multiLevelType w:val="singleLevel"/>
    <w:tmpl w:val="D67BBEB1"/>
    <w:lvl w:ilvl="0" w:tentative="0">
      <w:start w:val="1"/>
      <w:numFmt w:val="decimal"/>
      <w:lvlText w:val="[%1]"/>
      <w:lvlJc w:val="left"/>
      <w:pPr>
        <w:tabs>
          <w:tab w:val="left" w:pos="420"/>
        </w:tabs>
        <w:ind w:left="425" w:leftChars="0" w:hanging="425" w:firstLineChars="0"/>
      </w:pPr>
      <w:rPr>
        <w:rFonts w:hint="default"/>
      </w:rPr>
    </w:lvl>
  </w:abstractNum>
  <w:abstractNum w:abstractNumId="1">
    <w:nsid w:val="7FD463F1"/>
    <w:multiLevelType w:val="singleLevel"/>
    <w:tmpl w:val="7FD463F1"/>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BBC83"/>
    <w:rsid w:val="1BD32B65"/>
    <w:rsid w:val="5F3C2856"/>
    <w:rsid w:val="BF7E82ED"/>
    <w:rsid w:val="BFDF4AB0"/>
    <w:rsid w:val="DFFD4F32"/>
    <w:rsid w:val="F47B1C87"/>
    <w:rsid w:val="FEFF2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Office_12.8.2.14769_F1E327BC-269C-435d-A152-05C5408002CA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2025-05-08T04:31:00Z</dcterms:created>
  <dc:creator>hsl</dc:creator>
  <cp:lastModifiedBy>席锦舟</cp:lastModifiedBy>
  <dcterms:modified xsi:type="dcterms:W3CDTF">2025-05-08T16:50:01Z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2052-12.8.2.14769</vt:lpwstr>
  </property>
  <property fmtid="{D5CDD505-2E9C-101B-9397-08002B2CF9AE}" pid="3" name="ICV">
    <vt:lpwstr>B2F8BC48B0C718D239701C685ECC9766_43</vt:lpwstr>
  </property>
</Properties>
</file>