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86A3B">
      <w:pPr>
        <w:outlineLvl w:val="0"/>
        <w:rPr>
          <w:rFonts w:asciiTheme="minorEastAsia" w:hAnsiTheme="minorEastAsia" w:eastAsia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sz w:val="21"/>
          <w:szCs w:val="21"/>
        </w:rPr>
        <w:t>一、单項选择题</w:t>
      </w:r>
    </w:p>
    <w:p w14:paraId="5B25AFC8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2.【2011年联考真题】某计算机处理器主频为50MHz,采用定时查询方式控制设备A的I/0，查询程序运行一次所用的时钟周期数至少为500。在设备A工作期间，为保证数据不丢失，每秒需对其查询至少200次，则CPU用于设备A的I/O的时间占整个CPU时间的百分比至少是（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）。</w:t>
      </w:r>
    </w:p>
    <w:p w14:paraId="2CA4848E">
      <w:pPr>
        <w:ind w:left="240" w:leftChars="100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A.0.02%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asciiTheme="minorEastAsia" w:hAnsiTheme="minorEastAsia" w:eastAsiaTheme="minorEastAsia"/>
          <w:sz w:val="21"/>
          <w:szCs w:val="21"/>
        </w:rPr>
        <w:tab/>
      </w:r>
      <w:r>
        <w:rPr>
          <w:rFonts w:asciiTheme="minorEastAsia" w:hAnsiTheme="minorEastAsia" w:eastAsiaTheme="minorEastAsia"/>
          <w:sz w:val="21"/>
          <w:szCs w:val="21"/>
        </w:rPr>
        <w:t>B.0.05%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asciiTheme="minorEastAsia" w:hAnsiTheme="minorEastAsia" w:eastAsiaTheme="minorEastAsia"/>
          <w:sz w:val="21"/>
          <w:szCs w:val="21"/>
        </w:rPr>
        <w:tab/>
      </w:r>
      <w:r>
        <w:rPr>
          <w:rFonts w:asciiTheme="minorEastAsia" w:hAnsiTheme="minorEastAsia" w:eastAsiaTheme="minorEastAsia"/>
          <w:sz w:val="21"/>
          <w:szCs w:val="21"/>
        </w:rPr>
        <w:t>C.0.20%</w:t>
      </w:r>
      <w:r>
        <w:rPr>
          <w:rFonts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asciiTheme="minorEastAsia" w:hAnsiTheme="minorEastAsia" w:eastAsiaTheme="minorEastAsia"/>
          <w:sz w:val="21"/>
          <w:szCs w:val="21"/>
        </w:rPr>
        <w:t>D.0.50%</w:t>
      </w:r>
    </w:p>
    <w:p w14:paraId="4F7F0EA3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5.下列不属于程序控制指令的是（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）。</w:t>
      </w:r>
    </w:p>
    <w:p w14:paraId="03CEFFD8">
      <w:pPr>
        <w:ind w:left="240" w:leftChars="1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A．无条件转移指令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B.有条件转移指令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C.中断隐指令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D.循环指令</w:t>
      </w:r>
    </w:p>
    <w:p w14:paraId="58C252AB">
      <w:pPr>
        <w:jc w:val="both"/>
        <w:rPr>
          <w:rFonts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/>
        </w:rPr>
        <w:t>20.【2019 统考真题】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某设备以中断方式与CPU进行数据交换， CPU主频为 1GHz, 设备接口中的数据缓冲寄存器为 32 位，设备的数据传输率为 50kB/s若每次中断开销（包括中断响应和中断处理）为1000个时钟周期，则CPU用于该设备输入/输出的时间占整个CPU时间的百分比最多是（ ）</w:t>
      </w:r>
    </w:p>
    <w:p w14:paraId="725D78F9">
      <w:pPr>
        <w:numPr>
          <w:ilvl w:val="0"/>
          <w:numId w:val="1"/>
        </w:numPr>
        <w:jc w:val="both"/>
        <w:rPr>
          <w:rFonts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1.25%</w:t>
      </w:r>
      <w:r>
        <w:rPr>
          <w:rFonts w:hint="eastAsia" w:ascii="宋体" w:hAnsi="宋体" w:cs="宋体"/>
          <w:sz w:val="21"/>
          <w:szCs w:val="21"/>
          <w:lang w:val="en-US"/>
        </w:rPr>
        <w:tab/>
      </w:r>
      <w:r>
        <w:rPr>
          <w:rFonts w:hint="eastAsia" w:ascii="宋体" w:hAnsi="宋体" w:cs="宋体"/>
          <w:sz w:val="21"/>
          <w:szCs w:val="21"/>
          <w:lang w:val="en-US"/>
        </w:rPr>
        <w:tab/>
      </w:r>
      <w:r>
        <w:rPr>
          <w:rFonts w:hint="eastAsia" w:ascii="宋体" w:hAnsi="宋体" w:cs="宋体"/>
          <w:sz w:val="21"/>
          <w:szCs w:val="21"/>
          <w:lang w:val="en-US"/>
        </w:rPr>
        <w:t xml:space="preserve">B. 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2.5%</w:t>
      </w:r>
      <w:r>
        <w:rPr>
          <w:rFonts w:hint="eastAsia" w:ascii="宋体" w:hAnsi="宋体" w:cs="宋体"/>
          <w:sz w:val="21"/>
          <w:szCs w:val="21"/>
          <w:lang w:val="en-US"/>
        </w:rPr>
        <w:tab/>
      </w:r>
      <w:r>
        <w:rPr>
          <w:rFonts w:hint="eastAsia" w:ascii="宋体" w:hAnsi="宋体" w:cs="宋体"/>
          <w:sz w:val="21"/>
          <w:szCs w:val="21"/>
          <w:lang w:val="en-US"/>
        </w:rPr>
        <w:tab/>
      </w:r>
      <w:r>
        <w:rPr>
          <w:rFonts w:hint="eastAsia" w:ascii="宋体" w:hAnsi="宋体" w:cs="宋体"/>
          <w:sz w:val="21"/>
          <w:szCs w:val="21"/>
          <w:lang w:val="en-US"/>
        </w:rPr>
        <w:t xml:space="preserve">C. 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5%</w:t>
      </w:r>
      <w:r>
        <w:rPr>
          <w:rFonts w:hint="eastAsia" w:ascii="宋体" w:hAnsi="宋体" w:cs="宋体"/>
          <w:sz w:val="21"/>
          <w:szCs w:val="21"/>
          <w:lang w:val="en-US"/>
        </w:rPr>
        <w:tab/>
      </w:r>
      <w:r>
        <w:rPr>
          <w:rFonts w:hint="eastAsia" w:ascii="宋体" w:hAnsi="宋体" w:cs="宋体"/>
          <w:sz w:val="21"/>
          <w:szCs w:val="21"/>
          <w:lang w:val="en-US"/>
        </w:rPr>
        <w:tab/>
      </w:r>
      <w:r>
        <w:rPr>
          <w:rFonts w:hint="eastAsia" w:ascii="宋体" w:hAnsi="宋体" w:cs="宋体"/>
          <w:sz w:val="21"/>
          <w:szCs w:val="21"/>
          <w:lang w:val="en-US"/>
        </w:rPr>
        <w:t xml:space="preserve">D. 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12.5%</w:t>
      </w:r>
    </w:p>
    <w:p w14:paraId="399D3394">
      <w:pPr>
        <w:outlineLvl w:val="0"/>
        <w:rPr>
          <w:rFonts w:asciiTheme="minorEastAsia" w:hAnsiTheme="minorEastAsia" w:eastAsiaTheme="minorEastAsia"/>
          <w:b/>
          <w:sz w:val="21"/>
          <w:szCs w:val="21"/>
        </w:rPr>
      </w:pPr>
      <w:bookmarkStart w:id="0" w:name="_GoBack"/>
      <w:bookmarkEnd w:id="0"/>
      <w:r>
        <w:rPr>
          <w:rFonts w:hint="eastAsia" w:asciiTheme="minorEastAsia" w:hAnsiTheme="minorEastAsia" w:eastAsiaTheme="minorEastAsia"/>
          <w:b/>
          <w:sz w:val="21"/>
          <w:szCs w:val="21"/>
        </w:rPr>
        <w:t>二、综合应用题</w:t>
      </w:r>
    </w:p>
    <w:p w14:paraId="5D5A6709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1.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【2016年联考真題】</w:t>
      </w:r>
      <w:r>
        <w:rPr>
          <w:rFonts w:hint="eastAsia" w:asciiTheme="minorEastAsia" w:hAnsiTheme="minorEastAsia" w:eastAsiaTheme="minorEastAsia"/>
          <w:sz w:val="21"/>
          <w:szCs w:val="21"/>
        </w:rPr>
        <w:t>假定CPU主频为50MHZ，CPI为4，设备D采用异步串行通信方式向主机传送7位ASCII字符，通信规程中有1位奇校验位和1位停止位，从D接收启动命令到字符送入I/O端口需要0.5ms，请回答下列问题，要求说明理由。</w:t>
      </w:r>
    </w:p>
    <w:p w14:paraId="30F5F500">
      <w:pPr>
        <w:ind w:firstLine="420" w:firstLineChars="2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（1）每传送一个字符，在异步串行通信线上共需传输多少位？在设备D持续工作过程中，每秒钟最多可向I/O端口送入多少个字符？</w:t>
      </w:r>
    </w:p>
    <w:p w14:paraId="3547F5AF">
      <w:pPr>
        <w:ind w:firstLine="420" w:firstLineChars="2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（2）设备D采用中断方式进行输入/输出，示意图如下：</w:t>
      </w:r>
    </w:p>
    <w:p w14:paraId="5EB3E24E">
      <w:pPr>
        <w:jc w:val="center"/>
        <w:rPr>
          <w:rFonts w:asciiTheme="minorEastAsia" w:hAnsiTheme="minorEastAsia" w:eastAsiaTheme="minorEastAsia"/>
          <w:bCs/>
          <w:sz w:val="21"/>
          <w:szCs w:val="21"/>
          <w:lang w:val="en-US"/>
        </w:rPr>
      </w:pPr>
      <w:r>
        <w:rPr>
          <w:rFonts w:ascii="宋体" w:hAnsi="宋体" w:eastAsia="宋体" w:cs="宋体"/>
          <w:lang w:val="en-US" w:bidi="ar-SA"/>
        </w:rPr>
        <w:drawing>
          <wp:inline distT="0" distB="0" distL="114300" distR="114300">
            <wp:extent cx="3843655" cy="1054735"/>
            <wp:effectExtent l="9525" t="9525" r="13970" b="2159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5743" cy="1055549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762BA77C">
      <w:pPr>
        <w:ind w:firstLine="420" w:firstLineChars="2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I/O端口每收到一个字符申请一次中断，中断响应需10个时钟周期，中断服务程序共有20条指令，其中第15条指令启动D工作。若CPU需从D读取1000个字符，则完成这一任务所需时间大约是多少个时钟周期？CPU用于完成这一任务的时间大约是多少个时钟周期？在中断响应阶段CPU进行了哪些操作？</w:t>
      </w:r>
    </w:p>
    <w:p w14:paraId="155A033C">
      <w:pPr>
        <w:outlineLvl w:val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2.【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2009年联考真题</w:t>
      </w:r>
      <w:r>
        <w:rPr>
          <w:rFonts w:hint="eastAsia" w:asciiTheme="minorEastAsia" w:hAnsiTheme="minorEastAsia" w:eastAsiaTheme="minorEastAsia"/>
          <w:sz w:val="21"/>
          <w:szCs w:val="21"/>
        </w:rPr>
        <w:t>】某计算机的CPU主频为500MHz，CPI为5(即执行每条指令平均需5个时钟周期)。假定某外设的数据传输率为0.5MB/S，采用中断方式与主机进行数据传送，以32位为传输单位，对应的中断服务程序包含18条指令，中断服务的其他开销相当于2条指令的执行时间。请回答下列问题，要求给出计算过程。</w:t>
      </w:r>
    </w:p>
    <w:p w14:paraId="1A831F46">
      <w:pPr>
        <w:ind w:firstLine="420" w:firstLineChars="2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（1）在中断方式下，CPU用于该外设I/O的时间占整个CPU时间的百分比是多少？</w:t>
      </w:r>
    </w:p>
    <w:p w14:paraId="3BF27F2B">
      <w:pPr>
        <w:ind w:firstLine="420" w:firstLineChars="2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（2）当该外设的数据传输率达到5MB/s时，改用DMA方式传送数据。假定每次DMA传送块大小为5000B,且DMA预处理和后处理的总开销为500个时钟周期，则CPU用于该外设I/O的时间占整个CPU时间的百分比是多少？（假设DMA与CPU之间没有访存冲突）</w:t>
      </w:r>
    </w:p>
    <w:p w14:paraId="62F20E03">
      <w:pPr>
        <w:outlineLvl w:val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3.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【2012年联考真题】</w:t>
      </w:r>
      <w:r>
        <w:rPr>
          <w:rFonts w:hint="eastAsia" w:asciiTheme="minorEastAsia" w:hAnsiTheme="minorEastAsia" w:eastAsiaTheme="minorEastAsia"/>
          <w:sz w:val="21"/>
          <w:szCs w:val="21"/>
        </w:rPr>
        <w:t>假定某计算机的CPU主频为80MHz,CPI为4，平均每条指令访存1.5次，主存与Cache之间交换的块大小为16B，Cache的命中率为99%，存储器总线宽带为32位。请回答下列问题。</w:t>
      </w:r>
    </w:p>
    <w:p w14:paraId="75135988">
      <w:pPr>
        <w:ind w:firstLine="420" w:firstLineChars="2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（1）该计算机的MIPS数是多少？平均每秒Cache缺失的次数是多少？在不考虑DMA传送的情况下，主存带宽至少达到多少才能满足CPU的访存要求？</w:t>
      </w:r>
    </w:p>
    <w:p w14:paraId="21CEAD15">
      <w:pPr>
        <w:ind w:firstLine="420" w:firstLineChars="2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（2）假定在Cache缺失的情况下访问主存时，存在0.0005%的缺页率，则CPU平均每秒产生多少次缺页异常？若页面大小为4KB,每次缺页都需要访问磁盘，访问磁盘时DMA传送采用周期挪用方式，磁盘I/O接口的数据缓冲寄存器为32位，则磁盘I/O接口平均每秒发出的DMA请求次数至少是多少?</w:t>
      </w:r>
    </w:p>
    <w:p w14:paraId="0F52721C">
      <w:pPr>
        <w:ind w:firstLine="420" w:firstLineChars="2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（3）CPU和DMA控制器同时要求使用存储器总线时，哪个优先级更高？为什么？</w:t>
      </w:r>
    </w:p>
    <w:p w14:paraId="5990AC13">
      <w:pPr>
        <w:ind w:firstLine="420" w:firstLineChars="2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（4）为了提高性能，主存采用4体低位交叉存储模式，工作时每1/4个存储周期启动一个体。若每个体的存储周期为50ns，则该主存能提供的最大带宽是多少？</w:t>
      </w:r>
    </w:p>
    <w:p w14:paraId="4188042F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4.机器有五级中断，中断响应次序为1-2-3-4-5，现要求中断处理次序为3-5-2-4-1。</w:t>
      </w:r>
    </w:p>
    <w:p w14:paraId="099FEC97">
      <w:pPr>
        <w:ind w:firstLine="420" w:firstLineChars="2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（1）设计各级中断处理程序的中断级屏蔽位，令“1”表示开放，“0”表示屏蔽；</w:t>
      </w:r>
    </w:p>
    <w:p w14:paraId="3A3E0164">
      <w:pPr>
        <w:ind w:firstLine="420" w:firstLineChars="2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（2）若在运行用户程序时，同时发生4、5级中断请求，而在5级中断服务尚未完成时，又发生1、2、3级中断，请画出处理机执行程序的全过程示意图。</w:t>
      </w:r>
    </w:p>
    <w:p w14:paraId="401CA92A">
      <w:pPr>
        <w:ind w:firstLine="420" w:firstLineChars="200"/>
        <w:rPr>
          <w:rFonts w:asciiTheme="minorEastAsia" w:hAnsiTheme="minorEastAsia" w:eastAsiaTheme="minorEastAsia"/>
          <w:sz w:val="21"/>
          <w:szCs w:val="21"/>
        </w:rPr>
      </w:pPr>
    </w:p>
    <w:p w14:paraId="6A31A781">
      <w:pPr>
        <w:jc w:val="both"/>
        <w:rPr>
          <w:rFonts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4.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  <w:lang w:val="en-US"/>
        </w:rPr>
        <w:t>【2018统考真题】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假定计算机的主频为500MHz,CPI为4。现有设备A和B,其数据传输率分别为2MB/s和40MB/s,对应I/0接口中各有一个32位数据缓冲寄存器。回答下列问题，要求给出计算过程。</w:t>
      </w:r>
    </w:p>
    <w:p w14:paraId="1F07AD1B">
      <w:pPr>
        <w:jc w:val="both"/>
        <w:rPr>
          <w:rFonts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1)</w:t>
      </w:r>
      <w:r>
        <w:rPr>
          <w:rFonts w:hint="eastAsia" w:ascii="宋体" w:hAnsi="宋体" w:eastAsia="宋体" w:cs="宋体"/>
          <w:sz w:val="21"/>
          <w:szCs w:val="21"/>
          <w:lang w:val="en-US"/>
        </w:rPr>
        <w:tab/>
      </w:r>
      <w:r>
        <w:rPr>
          <w:rFonts w:hint="eastAsia" w:ascii="宋体" w:hAnsi="宋体" w:eastAsia="宋体" w:cs="宋体"/>
          <w:sz w:val="21"/>
          <w:szCs w:val="21"/>
          <w:lang w:val="en-US"/>
        </w:rPr>
        <w:t>若设备A采用定时查询I/0方式，每次输入/输出都至少执行10条指令。设备A最多间隔多长时间查询一次才能不丢失数据?CPU用于设备A输入/输出的时间占CPU总时间的百分比至少是多少？</w:t>
      </w:r>
    </w:p>
    <w:p w14:paraId="78BCDBD1">
      <w:pPr>
        <w:jc w:val="both"/>
        <w:rPr>
          <w:rFonts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2)在中断I/0方式下，若每次中断响应和中断处理的总时钟周期数至少为400,则设备B能否采用中断I/0方式？为什么？</w:t>
      </w:r>
    </w:p>
    <w:p w14:paraId="04CEA048">
      <w:pPr>
        <w:jc w:val="both"/>
        <w:rPr>
          <w:rFonts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3)若设备B采用DMA方式，每次DMA传送的数据块大小为1000B,CPU用于DMA预处理和后处理的总时钟周期数为500,则CPU用于设备B输入/输出的时间占CPU总时间的百分比最多是多少？</w:t>
      </w:r>
    </w:p>
    <w:p w14:paraId="2298E0E1">
      <w:pPr>
        <w:ind w:firstLine="420" w:firstLineChars="200"/>
        <w:rPr>
          <w:rFonts w:asciiTheme="minorEastAsia" w:hAnsiTheme="minorEastAsia" w:eastAsiaTheme="minorEastAsia"/>
          <w:sz w:val="21"/>
          <w:szCs w:val="21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gLiU_HKSCS">
    <w:altName w:val="MingLiU-ExtB"/>
    <w:panose1 w:val="00000000000000000000"/>
    <w:charset w:val="88"/>
    <w:family w:val="roman"/>
    <w:pitch w:val="default"/>
    <w:sig w:usb0="00000000" w:usb1="00000000" w:usb2="00000016" w:usb3="00000000" w:csb0="00100001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oto Sans CJK JP Regular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ngLiU">
    <w:altName w:val="Microsoft JhengHei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3"/>
      <w:tblW w:w="8536" w:type="dxa"/>
      <w:tblInd w:w="0" w:type="dxa"/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7682"/>
      <w:gridCol w:w="854"/>
    </w:tblGrid>
    <w:tr w14:paraId="2001780D">
      <w:tblPrEx>
        <w:tblCellMar>
          <w:top w:w="72" w:type="dxa"/>
          <w:left w:w="115" w:type="dxa"/>
          <w:bottom w:w="72" w:type="dxa"/>
          <w:right w:w="115" w:type="dxa"/>
        </w:tblCellMar>
      </w:tblPrEx>
      <w:tc>
        <w:tcPr>
          <w:tcW w:w="7682" w:type="dxa"/>
          <w:tcBorders>
            <w:top w:val="single" w:color="000000" w:themeColor="text1" w:sz="4" w:space="0"/>
          </w:tcBorders>
        </w:tcPr>
        <w:p w14:paraId="6CC2BF22">
          <w:pPr>
            <w:pStyle w:val="11"/>
            <w:jc w:val="right"/>
          </w:pPr>
          <w:sdt>
            <w:sdtPr>
              <w:alias w:val="公司"/>
              <w:id w:val="75971759"/>
              <w:placeholder>
                <w:docPart w:val="BAFF84A13F3247C4B8F8D0A0D0A8D8EC"/>
              </w:placeholder>
              <w:text/>
            </w:sdtPr>
            <w:sdtContent>
              <w:r>
                <w:rPr>
                  <w:rFonts w:hint="eastAsia"/>
                </w:rPr>
                <w:t>太原理工大学计算机科学与技术学院</w:t>
              </w:r>
            </w:sdtContent>
          </w:sdt>
          <w:r>
            <w:t xml:space="preserve">  </w:t>
          </w:r>
        </w:p>
      </w:tc>
      <w:tc>
        <w:tcPr>
          <w:tcW w:w="854" w:type="dxa"/>
          <w:tcBorders>
            <w:top w:val="single" w:color="C0504D" w:themeColor="accent2" w:sz="4" w:space="0"/>
          </w:tcBorders>
          <w:shd w:val="clear" w:color="auto" w:fill="943734" w:themeFill="accent2" w:themeFillShade="BF"/>
        </w:tcPr>
        <w:p w14:paraId="37998385">
          <w:pPr>
            <w:pStyle w:val="12"/>
            <w:rPr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 w:themeColor="background1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116AE2AD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2FAEA">
    <w:pPr>
      <w:pStyle w:val="12"/>
      <w:rPr>
        <w:rFonts w:eastAsiaTheme="minorEastAsia"/>
      </w:rPr>
    </w:pPr>
    <w:r>
      <w:rPr>
        <w:rFonts w:hint="eastAsia" w:eastAsiaTheme="minorEastAsia"/>
      </w:rPr>
      <w:t>《计算机组成与体系结构》第五章习题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7E38F5"/>
    <w:multiLevelType w:val="singleLevel"/>
    <w:tmpl w:val="327E38F5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D71D1"/>
    <w:rsid w:val="000460DC"/>
    <w:rsid w:val="00055F6F"/>
    <w:rsid w:val="000A7077"/>
    <w:rsid w:val="000C58D7"/>
    <w:rsid w:val="000C65A8"/>
    <w:rsid w:val="00113223"/>
    <w:rsid w:val="001801FA"/>
    <w:rsid w:val="001A2BCC"/>
    <w:rsid w:val="00274F62"/>
    <w:rsid w:val="0028129E"/>
    <w:rsid w:val="002D3C89"/>
    <w:rsid w:val="002E0480"/>
    <w:rsid w:val="002E2BB0"/>
    <w:rsid w:val="003365B6"/>
    <w:rsid w:val="0037089E"/>
    <w:rsid w:val="00386A32"/>
    <w:rsid w:val="003C7B71"/>
    <w:rsid w:val="00460B7F"/>
    <w:rsid w:val="004D7931"/>
    <w:rsid w:val="004F70CF"/>
    <w:rsid w:val="00565497"/>
    <w:rsid w:val="0058144A"/>
    <w:rsid w:val="005E23CE"/>
    <w:rsid w:val="005F1B17"/>
    <w:rsid w:val="006175C0"/>
    <w:rsid w:val="00675DCC"/>
    <w:rsid w:val="007479D7"/>
    <w:rsid w:val="00753830"/>
    <w:rsid w:val="0076142F"/>
    <w:rsid w:val="0077116E"/>
    <w:rsid w:val="0078173F"/>
    <w:rsid w:val="00786BF3"/>
    <w:rsid w:val="00797AA9"/>
    <w:rsid w:val="007A055F"/>
    <w:rsid w:val="008803D2"/>
    <w:rsid w:val="008B6A12"/>
    <w:rsid w:val="008C5F3F"/>
    <w:rsid w:val="008D59E1"/>
    <w:rsid w:val="00993553"/>
    <w:rsid w:val="00996D4B"/>
    <w:rsid w:val="009F4378"/>
    <w:rsid w:val="00AB696A"/>
    <w:rsid w:val="00AE7E0C"/>
    <w:rsid w:val="00AF4303"/>
    <w:rsid w:val="00B84B5C"/>
    <w:rsid w:val="00B95711"/>
    <w:rsid w:val="00BE62BD"/>
    <w:rsid w:val="00BF7B86"/>
    <w:rsid w:val="00C13C73"/>
    <w:rsid w:val="00CA2183"/>
    <w:rsid w:val="00CD3FBF"/>
    <w:rsid w:val="00CE6F79"/>
    <w:rsid w:val="00D123B2"/>
    <w:rsid w:val="00D2345C"/>
    <w:rsid w:val="00D63BD4"/>
    <w:rsid w:val="00D852EC"/>
    <w:rsid w:val="00D871EA"/>
    <w:rsid w:val="00DA3838"/>
    <w:rsid w:val="00DD71D1"/>
    <w:rsid w:val="00E475FF"/>
    <w:rsid w:val="00E51F47"/>
    <w:rsid w:val="00EF233B"/>
    <w:rsid w:val="00F2778F"/>
    <w:rsid w:val="00F37B30"/>
    <w:rsid w:val="00F65474"/>
    <w:rsid w:val="00FA3497"/>
    <w:rsid w:val="00FC765D"/>
    <w:rsid w:val="030E166B"/>
    <w:rsid w:val="0FAA5227"/>
    <w:rsid w:val="30F04E83"/>
    <w:rsid w:val="45DB1825"/>
    <w:rsid w:val="45F12DF0"/>
    <w:rsid w:val="4AF80174"/>
    <w:rsid w:val="54440686"/>
    <w:rsid w:val="7F3E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MingLiU_HKSCS" w:hAnsi="MingLiU_HKSCS" w:eastAsia="MingLiU_HKSCS" w:cs="MingLiU_HKSCS"/>
      <w:color w:val="000000"/>
      <w:sz w:val="24"/>
      <w:szCs w:val="24"/>
      <w:lang w:val="zh-CN" w:eastAsia="zh-CN" w:bidi="zh-CN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20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22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qFormat/>
    <w:uiPriority w:val="0"/>
    <w:rPr>
      <w:rFonts w:ascii="Cambria" w:hAnsi="Cambria" w:eastAsia="黑体"/>
      <w:sz w:val="20"/>
      <w:szCs w:val="20"/>
    </w:rPr>
  </w:style>
  <w:style w:type="paragraph" w:styleId="8">
    <w:name w:val="Document Map"/>
    <w:basedOn w:val="1"/>
    <w:link w:val="39"/>
    <w:unhideWhenUsed/>
    <w:qFormat/>
    <w:uiPriority w:val="99"/>
    <w:rPr>
      <w:rFonts w:ascii="宋体" w:eastAsia="宋体"/>
      <w:sz w:val="18"/>
      <w:szCs w:val="18"/>
    </w:rPr>
  </w:style>
  <w:style w:type="paragraph" w:styleId="9">
    <w:name w:val="Body Text"/>
    <w:basedOn w:val="1"/>
    <w:link w:val="40"/>
    <w:qFormat/>
    <w:uiPriority w:val="1"/>
    <w:pPr>
      <w:spacing w:line="312" w:lineRule="exact"/>
    </w:pPr>
    <w:rPr>
      <w:rFonts w:ascii="Noto Sans CJK JP Regular" w:hAnsi="Noto Sans CJK JP Regular" w:eastAsia="Noto Sans CJK JP Regular" w:cs="Noto Sans CJK JP Regular"/>
      <w:sz w:val="21"/>
      <w:szCs w:val="21"/>
    </w:rPr>
  </w:style>
  <w:style w:type="paragraph" w:styleId="10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4">
    <w:name w:val="Table Grid"/>
    <w:basedOn w:val="13"/>
    <w:qFormat/>
    <w:uiPriority w:val="5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6">
    <w:name w:val="Strong"/>
    <w:qFormat/>
    <w:uiPriority w:val="0"/>
    <w:rPr>
      <w:b/>
      <w:bCs/>
    </w:rPr>
  </w:style>
  <w:style w:type="character" w:styleId="17">
    <w:name w:val="Hyperlink"/>
    <w:basedOn w:val="15"/>
    <w:qFormat/>
    <w:uiPriority w:val="0"/>
    <w:rPr>
      <w:color w:val="0066CC"/>
      <w:u w:val="single"/>
    </w:rPr>
  </w:style>
  <w:style w:type="character" w:customStyle="1" w:styleId="18">
    <w:name w:val="标题 1 字符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9">
    <w:name w:val="标题 2 字符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0">
    <w:name w:val="标题 3 字符"/>
    <w:link w:val="4"/>
    <w:qFormat/>
    <w:uiPriority w:val="0"/>
    <w:rPr>
      <w:rFonts w:ascii="Times New Roman" w:hAnsi="Times New Roman"/>
      <w:b/>
      <w:bCs/>
      <w:kern w:val="2"/>
      <w:sz w:val="32"/>
      <w:szCs w:val="32"/>
    </w:rPr>
  </w:style>
  <w:style w:type="character" w:customStyle="1" w:styleId="21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22">
    <w:name w:val="标题 5 字符"/>
    <w:link w:val="6"/>
    <w:qFormat/>
    <w:uiPriority w:val="0"/>
    <w:rPr>
      <w:rFonts w:ascii="Times New Roman" w:hAnsi="Times New Roman"/>
      <w:b/>
      <w:bCs/>
      <w:kern w:val="2"/>
      <w:sz w:val="28"/>
      <w:szCs w:val="28"/>
    </w:rPr>
  </w:style>
  <w:style w:type="paragraph" w:customStyle="1" w:styleId="23">
    <w:name w:val="列出段落1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24">
    <w:name w:val="TOC 标题1"/>
    <w:basedOn w:val="2"/>
    <w:next w:val="1"/>
    <w:qFormat/>
    <w:uiPriority w:val="0"/>
    <w:pPr>
      <w:widowControl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25">
    <w:name w:val="页眉 字符"/>
    <w:basedOn w:val="15"/>
    <w:link w:val="12"/>
    <w:qFormat/>
    <w:uiPriority w:val="99"/>
    <w:rPr>
      <w:rFonts w:ascii="MingLiU_HKSCS" w:hAnsi="MingLiU_HKSCS" w:eastAsia="MingLiU_HKSCS" w:cs="MingLiU_HKSCS"/>
      <w:color w:val="000000"/>
      <w:sz w:val="18"/>
      <w:szCs w:val="18"/>
      <w:lang w:val="zh-CN" w:bidi="zh-CN"/>
    </w:rPr>
  </w:style>
  <w:style w:type="character" w:customStyle="1" w:styleId="26">
    <w:name w:val="页脚 字符"/>
    <w:basedOn w:val="15"/>
    <w:link w:val="11"/>
    <w:qFormat/>
    <w:uiPriority w:val="99"/>
    <w:rPr>
      <w:rFonts w:ascii="MingLiU_HKSCS" w:hAnsi="MingLiU_HKSCS" w:eastAsia="MingLiU_HKSCS" w:cs="MingLiU_HKSCS"/>
      <w:color w:val="000000"/>
      <w:sz w:val="18"/>
      <w:szCs w:val="18"/>
      <w:lang w:val="zh-CN" w:bidi="zh-CN"/>
    </w:rPr>
  </w:style>
  <w:style w:type="character" w:customStyle="1" w:styleId="27">
    <w:name w:val="批注框文本 字符"/>
    <w:basedOn w:val="15"/>
    <w:link w:val="10"/>
    <w:semiHidden/>
    <w:qFormat/>
    <w:uiPriority w:val="99"/>
    <w:rPr>
      <w:rFonts w:ascii="MingLiU_HKSCS" w:hAnsi="MingLiU_HKSCS" w:eastAsia="MingLiU_HKSCS" w:cs="MingLiU_HKSCS"/>
      <w:color w:val="000000"/>
      <w:sz w:val="18"/>
      <w:szCs w:val="18"/>
      <w:lang w:val="zh-CN" w:bidi="zh-CN"/>
    </w:rPr>
  </w:style>
  <w:style w:type="character" w:customStyle="1" w:styleId="28">
    <w:name w:val="标题 #1_"/>
    <w:basedOn w:val="15"/>
    <w:link w:val="29"/>
    <w:qFormat/>
    <w:uiPriority w:val="0"/>
    <w:rPr>
      <w:rFonts w:ascii="MingLiU" w:hAnsi="MingLiU" w:eastAsia="MingLiU" w:cs="MingLiU"/>
      <w:sz w:val="15"/>
      <w:szCs w:val="15"/>
      <w:shd w:val="clear" w:color="auto" w:fill="FFFFFF"/>
    </w:rPr>
  </w:style>
  <w:style w:type="paragraph" w:customStyle="1" w:styleId="29">
    <w:name w:val="标题 #1"/>
    <w:basedOn w:val="1"/>
    <w:link w:val="28"/>
    <w:qFormat/>
    <w:uiPriority w:val="0"/>
    <w:pPr>
      <w:shd w:val="clear" w:color="auto" w:fill="FFFFFF"/>
      <w:spacing w:line="269" w:lineRule="exact"/>
      <w:jc w:val="distribute"/>
      <w:outlineLvl w:val="0"/>
    </w:pPr>
    <w:rPr>
      <w:rFonts w:ascii="MingLiU" w:hAnsi="MingLiU" w:eastAsia="MingLiU" w:cs="MingLiU"/>
      <w:color w:val="auto"/>
      <w:sz w:val="15"/>
      <w:szCs w:val="15"/>
      <w:lang w:val="en-US" w:bidi="ar-SA"/>
    </w:rPr>
  </w:style>
  <w:style w:type="character" w:customStyle="1" w:styleId="30">
    <w:name w:val="正文文本 (2)_"/>
    <w:basedOn w:val="15"/>
    <w:link w:val="31"/>
    <w:qFormat/>
    <w:uiPriority w:val="0"/>
    <w:rPr>
      <w:rFonts w:ascii="MingLiU" w:hAnsi="MingLiU" w:eastAsia="MingLiU" w:cs="MingLiU"/>
      <w:sz w:val="13"/>
      <w:szCs w:val="13"/>
      <w:shd w:val="clear" w:color="auto" w:fill="FFFFFF"/>
    </w:rPr>
  </w:style>
  <w:style w:type="paragraph" w:customStyle="1" w:styleId="31">
    <w:name w:val="正文文本 (2)"/>
    <w:basedOn w:val="1"/>
    <w:link w:val="30"/>
    <w:qFormat/>
    <w:uiPriority w:val="0"/>
    <w:pPr>
      <w:shd w:val="clear" w:color="auto" w:fill="FFFFFF"/>
      <w:spacing w:line="203" w:lineRule="exact"/>
      <w:jc w:val="distribute"/>
    </w:pPr>
    <w:rPr>
      <w:rFonts w:ascii="MingLiU" w:hAnsi="MingLiU" w:eastAsia="MingLiU" w:cs="MingLiU"/>
      <w:color w:val="auto"/>
      <w:sz w:val="13"/>
      <w:szCs w:val="13"/>
      <w:lang w:val="en-US" w:bidi="ar-SA"/>
    </w:rPr>
  </w:style>
  <w:style w:type="character" w:customStyle="1" w:styleId="32">
    <w:name w:val="正文文本 (2) + Bookman Old Style"/>
    <w:basedOn w:val="30"/>
    <w:qFormat/>
    <w:uiPriority w:val="0"/>
    <w:rPr>
      <w:rFonts w:ascii="Bookman Old Style" w:hAnsi="Bookman Old Style" w:eastAsia="Bookman Old Style" w:cs="Bookman Old Style"/>
      <w:b/>
      <w:bCs/>
      <w:color w:val="000000"/>
      <w:spacing w:val="0"/>
      <w:w w:val="100"/>
      <w:position w:val="0"/>
      <w:sz w:val="14"/>
      <w:szCs w:val="14"/>
      <w:shd w:val="clear" w:color="auto" w:fill="FFFFFF"/>
      <w:lang w:val="en-US" w:eastAsia="en-US" w:bidi="en-US"/>
    </w:rPr>
  </w:style>
  <w:style w:type="character" w:customStyle="1" w:styleId="33">
    <w:name w:val="目录 (2)_"/>
    <w:basedOn w:val="15"/>
    <w:link w:val="34"/>
    <w:qFormat/>
    <w:uiPriority w:val="0"/>
    <w:rPr>
      <w:rFonts w:ascii="MingLiU" w:hAnsi="MingLiU" w:eastAsia="MingLiU" w:cs="MingLiU"/>
      <w:sz w:val="13"/>
      <w:szCs w:val="13"/>
      <w:shd w:val="clear" w:color="auto" w:fill="FFFFFF"/>
    </w:rPr>
  </w:style>
  <w:style w:type="paragraph" w:customStyle="1" w:styleId="34">
    <w:name w:val="目录 (2)"/>
    <w:basedOn w:val="1"/>
    <w:link w:val="33"/>
    <w:qFormat/>
    <w:uiPriority w:val="0"/>
    <w:pPr>
      <w:shd w:val="clear" w:color="auto" w:fill="FFFFFF"/>
      <w:spacing w:line="203" w:lineRule="exact"/>
      <w:jc w:val="both"/>
    </w:pPr>
    <w:rPr>
      <w:rFonts w:ascii="MingLiU" w:hAnsi="MingLiU" w:eastAsia="MingLiU" w:cs="MingLiU"/>
      <w:color w:val="auto"/>
      <w:sz w:val="13"/>
      <w:szCs w:val="13"/>
      <w:lang w:val="en-US" w:bidi="ar-SA"/>
    </w:rPr>
  </w:style>
  <w:style w:type="character" w:customStyle="1" w:styleId="35">
    <w:name w:val="目录 (3)_"/>
    <w:basedOn w:val="15"/>
    <w:link w:val="36"/>
    <w:qFormat/>
    <w:uiPriority w:val="0"/>
    <w:rPr>
      <w:rFonts w:ascii="Bookman Old Style" w:hAnsi="Bookman Old Style" w:eastAsia="Bookman Old Style" w:cs="Bookman Old Style"/>
      <w:b/>
      <w:bCs/>
      <w:sz w:val="14"/>
      <w:szCs w:val="14"/>
      <w:shd w:val="clear" w:color="auto" w:fill="FFFFFF"/>
      <w:lang w:eastAsia="en-US" w:bidi="en-US"/>
    </w:rPr>
  </w:style>
  <w:style w:type="paragraph" w:customStyle="1" w:styleId="36">
    <w:name w:val="目录 (3)"/>
    <w:basedOn w:val="1"/>
    <w:link w:val="35"/>
    <w:qFormat/>
    <w:uiPriority w:val="0"/>
    <w:pPr>
      <w:shd w:val="clear" w:color="auto" w:fill="FFFFFF"/>
      <w:spacing w:line="203" w:lineRule="exact"/>
      <w:jc w:val="both"/>
    </w:pPr>
    <w:rPr>
      <w:rFonts w:ascii="Bookman Old Style" w:hAnsi="Bookman Old Style" w:eastAsia="Bookman Old Style" w:cs="Bookman Old Style"/>
      <w:b/>
      <w:bCs/>
      <w:color w:val="auto"/>
      <w:sz w:val="14"/>
      <w:szCs w:val="14"/>
      <w:lang w:val="en-US" w:eastAsia="en-US" w:bidi="en-US"/>
    </w:rPr>
  </w:style>
  <w:style w:type="character" w:customStyle="1" w:styleId="37">
    <w:name w:val="目录 (3) + MingLiU"/>
    <w:basedOn w:val="35"/>
    <w:qFormat/>
    <w:uiPriority w:val="0"/>
    <w:rPr>
      <w:rFonts w:ascii="MingLiU" w:hAnsi="MingLiU" w:eastAsia="MingLiU" w:cs="MingLiU"/>
      <w:color w:val="000000"/>
      <w:spacing w:val="0"/>
      <w:w w:val="100"/>
      <w:position w:val="0"/>
      <w:sz w:val="13"/>
      <w:szCs w:val="13"/>
      <w:shd w:val="clear" w:color="auto" w:fill="FFFFFF"/>
      <w:lang w:eastAsia="en-US" w:bidi="en-US"/>
    </w:rPr>
  </w:style>
  <w:style w:type="character" w:customStyle="1" w:styleId="38">
    <w:name w:val="正文文本 (2) + 5.5 pt"/>
    <w:basedOn w:val="30"/>
    <w:qFormat/>
    <w:uiPriority w:val="0"/>
    <w:rPr>
      <w:rFonts w:ascii="MingLiU" w:hAnsi="MingLiU" w:eastAsia="MingLiU" w:cs="MingLiU"/>
      <w:color w:val="000000"/>
      <w:spacing w:val="0"/>
      <w:w w:val="100"/>
      <w:position w:val="0"/>
      <w:sz w:val="11"/>
      <w:szCs w:val="11"/>
      <w:shd w:val="clear" w:color="auto" w:fill="FFFFFF"/>
      <w:lang w:val="zh-CN" w:eastAsia="zh-CN" w:bidi="zh-CN"/>
    </w:rPr>
  </w:style>
  <w:style w:type="character" w:customStyle="1" w:styleId="39">
    <w:name w:val="文档结构图 字符"/>
    <w:basedOn w:val="15"/>
    <w:link w:val="8"/>
    <w:semiHidden/>
    <w:qFormat/>
    <w:uiPriority w:val="99"/>
    <w:rPr>
      <w:rFonts w:ascii="宋体" w:hAnsi="MingLiU_HKSCS" w:cs="MingLiU_HKSCS"/>
      <w:color w:val="000000"/>
      <w:sz w:val="18"/>
      <w:szCs w:val="18"/>
      <w:lang w:val="zh-CN" w:bidi="zh-CN"/>
    </w:rPr>
  </w:style>
  <w:style w:type="character" w:customStyle="1" w:styleId="40">
    <w:name w:val="正文文本 字符"/>
    <w:basedOn w:val="15"/>
    <w:link w:val="9"/>
    <w:qFormat/>
    <w:uiPriority w:val="1"/>
    <w:rPr>
      <w:rFonts w:ascii="Noto Sans CJK JP Regular" w:hAnsi="Noto Sans CJK JP Regular" w:eastAsia="Noto Sans CJK JP Regular" w:cs="Noto Sans CJK JP Regular"/>
      <w:color w:val="000000"/>
      <w:sz w:val="21"/>
      <w:szCs w:val="21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BAFF84A13F3247C4B8F8D0A0D0A8D8EC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77A2AA4-3155-42DA-A6FA-1A2F57615D81}"/>
      </w:docPartPr>
      <w:docPartBody>
        <w:p w14:paraId="69821F2A">
          <w:pPr>
            <w:pStyle w:val="5"/>
          </w:pPr>
          <w:r>
            <w:rPr>
              <w:lang w:val="zh-CN"/>
            </w:rPr>
            <w:t>[键入公司名称]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7ADC"/>
    <w:rsid w:val="00035EAE"/>
    <w:rsid w:val="00186865"/>
    <w:rsid w:val="001C35D7"/>
    <w:rsid w:val="002460F8"/>
    <w:rsid w:val="00284E96"/>
    <w:rsid w:val="00696E8E"/>
    <w:rsid w:val="007C393F"/>
    <w:rsid w:val="007C3CDF"/>
    <w:rsid w:val="00806B82"/>
    <w:rsid w:val="0094372C"/>
    <w:rsid w:val="009D3986"/>
    <w:rsid w:val="00A37D5A"/>
    <w:rsid w:val="00AC69E2"/>
    <w:rsid w:val="00C81BE7"/>
    <w:rsid w:val="00C87ADC"/>
    <w:rsid w:val="00CC2E52"/>
    <w:rsid w:val="00EE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7287178C65424C74879DA6F85B49453D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BAFF84A13F3247C4B8F8D0A0D0A8D8EC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CE87557-F013-4C73-811B-BAF1FD5B65D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太原理工大学计算机科学与技术学院</Company>
  <Pages>2</Pages>
  <Words>4113</Words>
  <Characters>4895</Characters>
  <Lines>38</Lines>
  <Paragraphs>10</Paragraphs>
  <TotalTime>5</TotalTime>
  <ScaleCrop>false</ScaleCrop>
  <LinksUpToDate>false</LinksUpToDate>
  <CharactersWithSpaces>5124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2015-10-16T00:49:00Z</dcterms:created>
  <dc:creator>DELL</dc:creator>
  <cp:lastModifiedBy>WPS_1638790598</cp:lastModifiedBy>
  <dcterms:modified xsi:type="dcterms:W3CDTF">2026-01-05T03:32:22Z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4A90389C0AF841DC8A6BC57A8BDBADDD_12</vt:lpwstr>
  </property>
  <property fmtid="{D5CDD505-2E9C-101B-9397-08002B2CF9AE}" pid="4" name="KSOTemplateDocerSaveRecord">
    <vt:lpwstr>eyJoZGlkIjoiMDNjOWI0MjRlZDkyNWE4MGEyNTRlNDQ4NDg0NzM4Y2MiLCJ1c2VySWQiOiIxMzAzMDAwMzA4In0=</vt:lpwstr>
  </property>
</Properties>
</file>