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эффективности рекламы в разных случаях.</w:t>
      </w:r>
    </w:p>
    <w:p>
      <w:pPr>
        <w:numPr>
          <w:ilvl w:val="0"/>
          <w:numId w:val="1001"/>
        </w:numPr>
      </w:pPr>
      <w:r>
        <w:t xml:space="preserve">Построить график распространения рекламы о салоне красоты.</w:t>
      </w:r>
    </w:p>
    <w:p>
      <w:pPr>
        <w:numPr>
          <w:ilvl w:val="0"/>
          <w:numId w:val="1001"/>
        </w:numPr>
      </w:pPr>
      <w:r>
        <w:t xml:space="preserve">Сравнить решения, учитывающее вклад только платной рекламы и учитывающее вклад только сарафанного радио.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0.815</m:t>
        </m:r>
        <m:r>
          <m:rPr>
            <m:sty m:val="p"/>
          </m:rPr>
          <m:t>+</m:t>
        </m:r>
        <m:r>
          <m:t>0.000033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0.000044</m:t>
        </m:r>
        <m:r>
          <m:rPr>
            <m:sty m:val="p"/>
          </m:rPr>
          <m:t>+</m:t>
        </m:r>
        <m:r>
          <m:t>0.27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+</m:t>
        </m:r>
        <m:r>
          <m:t>0.8</m:t>
        </m:r>
        <m:r>
          <m:rPr>
            <m:sty m:val="p"/>
          </m:rPr>
          <m:t>*</m:t>
        </m:r>
        <m:r>
          <m:t>n</m:t>
        </m:r>
        <m:r>
          <m:t>p</m:t>
        </m:r>
        <m:r>
          <m:rPr>
            <m:sty m:val="p"/>
          </m:rPr>
          <m:t>.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1225, в начальный момент о товаре знает 8 человек.</w:t>
      </w:r>
      <w:r>
        <w:t xml:space="preserve"> </w:t>
      </w: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код-на-python"/>
    <w:p>
      <w:pPr>
        <w:pStyle w:val="Heading2"/>
      </w:pPr>
      <w:r>
        <w:t xml:space="preserve">Код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8 # количество людей, знающих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N = 1225 # максимальное количество людей,которых может заинтересовать товар</w:t>
      </w:r>
      <w:r>
        <w:br/>
      </w:r>
      <w:r>
        <w:br/>
      </w:r>
      <w:r>
        <w:rPr>
          <w:rStyle w:val="VerbatimChar"/>
        </w:rPr>
        <w:t xml:space="preserve">t = np.arange(0, 12, 0.01) # временной промежуток (длительность рекламной компании)</w:t>
      </w:r>
      <w:r>
        <w:br/>
      </w:r>
      <w:r>
        <w:br/>
      </w:r>
      <w:r>
        <w:rPr>
          <w:rStyle w:val="VerbatimChar"/>
        </w:rPr>
        <w:t xml:space="preserve"># функция, отвечающая за платную рекламу, альфа1</w:t>
      </w:r>
      <w:r>
        <w:br/>
      </w:r>
      <w:r>
        <w:br/>
      </w: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0.815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0.000044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0.5*t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# функция, описывающая сарафанное радио, альфа2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0.000033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0.27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0.8*np.cos(t)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# уравнение, описывающее распространение рекламы</w:t>
      </w:r>
      <w:r>
        <w:br/>
      </w:r>
      <w:r>
        <w:br/>
      </w:r>
      <w:r>
        <w:rPr>
          <w:rStyle w:val="VerbatimChar"/>
        </w:rPr>
        <w:t xml:space="preserve">def f1(x, t):</w:t>
      </w:r>
      <w:r>
        <w:br/>
      </w:r>
      <w:r>
        <w:rPr>
          <w:rStyle w:val="VerbatimChar"/>
        </w:rPr>
        <w:t xml:space="preserve">    xd1 = ( k1(t) + p1(t)*x )*( N - x )</w:t>
      </w:r>
      <w:r>
        <w:br/>
      </w:r>
      <w:r>
        <w:rPr>
          <w:rStyle w:val="VerbatimChar"/>
        </w:rPr>
        <w:t xml:space="preserve">    return xd1</w:t>
      </w:r>
      <w:r>
        <w:br/>
      </w:r>
      <w:r>
        <w:br/>
      </w:r>
      <w:r>
        <w:rPr>
          <w:rStyle w:val="VerbatimChar"/>
        </w:rPr>
        <w:t xml:space="preserve">def f2(x, t):</w:t>
      </w:r>
      <w:r>
        <w:br/>
      </w:r>
      <w:r>
        <w:rPr>
          <w:rStyle w:val="VerbatimChar"/>
        </w:rPr>
        <w:t xml:space="preserve">    xd2 = ( k2(t) + p2(t)*x )*( N - x )</w:t>
      </w:r>
      <w:r>
        <w:br/>
      </w:r>
      <w:r>
        <w:rPr>
          <w:rStyle w:val="VerbatimChar"/>
        </w:rPr>
        <w:t xml:space="preserve">    return xd2</w:t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xd3 = ( k3(t) + p3(t)*x )*( N - x )</w:t>
      </w:r>
      <w:r>
        <w:br/>
      </w:r>
      <w:r>
        <w:rPr>
          <w:rStyle w:val="VerbatimChar"/>
        </w:rPr>
        <w:t xml:space="preserve">    return xd3</w:t>
      </w:r>
      <w:r>
        <w:br/>
      </w:r>
      <w:r>
        <w:br/>
      </w:r>
      <w:r>
        <w:rPr>
          <w:rStyle w:val="VerbatimChar"/>
        </w:rPr>
        <w:t xml:space="preserve"># решение ОДУ</w:t>
      </w:r>
      <w:r>
        <w:br/>
      </w: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br/>
      </w:r>
      <w:r>
        <w:rPr>
          <w:rStyle w:val="VerbatimChar"/>
        </w:rPr>
        <w:t xml:space="preserve"># Момент времени с максимальной скоростью</w:t>
      </w:r>
      <w:r>
        <w:br/>
      </w:r>
      <w:r>
        <w:rPr>
          <w:rStyle w:val="VerbatimChar"/>
        </w:rPr>
        <w:t xml:space="preserve">m = t[np.argmax(x2[1:].reshape(1,1199)/t[1:]) + 1]</w:t>
      </w:r>
      <w:r>
        <w:br/>
      </w:r>
      <w:r>
        <w:rPr>
          <w:rStyle w:val="VerbatimChar"/>
        </w:rPr>
        <w:t xml:space="preserve">print(m)</w:t>
      </w:r>
      <w:r>
        <w:br/>
      </w:r>
      <w:r>
        <w:br/>
      </w:r>
      <w:r>
        <w:rPr>
          <w:rStyle w:val="VerbatimChar"/>
        </w:rPr>
        <w:t xml:space="preserve">plt.plot(t, x1, label='случай 1') # случай 1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plt.plot(t, x2, label='случай 2') # случай 2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plt.plot(t, x3, label='случай 3') # случай 3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</w:p>
    <w:bookmarkEnd w:id="22"/>
    <w:bookmarkStart w:id="29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Первый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0.815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0.000033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786122"/>
            <wp:effectExtent b="0" l="0" r="0" t="0"/>
            <wp:docPr descr="Первый случай" title="" id="1" name="Picture"/>
            <a:graphic>
              <a:graphicData uri="http://schemas.openxmlformats.org/drawingml/2006/picture">
                <pic:pic>
                  <pic:nvPicPr>
                    <pic:cNvPr descr="image/Fig_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Второй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0.000044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0.27</m:t>
        </m:r>
      </m:oMath>
      <w:r>
        <w:t xml:space="preserve">. Наибольшая скорость достигается в момент времени 0.02.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3816136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image/Fig_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Второй случай</w:t>
      </w:r>
    </w:p>
    <w:p>
      <w:pPr>
        <w:pStyle w:val="BodyText"/>
      </w:pPr>
      <w:r>
        <w:t xml:space="preserve">Третий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0.5</m:t>
        </m:r>
        <m:r>
          <m:rPr>
            <m:sty m:val="p"/>
          </m:rPr>
          <m:t>*</m:t>
        </m:r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0.8</m:t>
        </m:r>
        <m:r>
          <m:rPr>
            <m:sty m:val="p"/>
          </m:rPr>
          <m:t>*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3980378"/>
            <wp:effectExtent b="0" l="0" r="0" t="0"/>
            <wp:docPr descr="Третий случай" title="" id="1" name="Picture"/>
            <a:graphic>
              <a:graphicData uri="http://schemas.openxmlformats.org/drawingml/2006/picture">
                <pic:pic>
                  <pic:nvPicPr>
                    <pic:cNvPr descr="image/Fig_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Третий случай</w:t>
      </w:r>
    </w:p>
    <w:bookmarkEnd w:id="29"/>
    <w:bookmarkStart w:id="32" w:name="ответы-на-вопросы"/>
    <w:p>
      <w:pPr>
        <w:pStyle w:val="Heading2"/>
      </w:pPr>
      <w:r>
        <w:t xml:space="preserve">Ответы на вопросы</w:t>
      </w:r>
    </w:p>
    <w:p>
      <w:pPr>
        <w:numPr>
          <w:ilvl w:val="0"/>
          <w:numId w:val="1003"/>
        </w:numPr>
        <w:pStyle w:val="Compact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Данная модель используется для расчета изменения популяции особей животных.</w:t>
      </w:r>
    </w:p>
    <w:p>
      <w:pPr>
        <w:numPr>
          <w:ilvl w:val="0"/>
          <w:numId w:val="1004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5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5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</w:t>
      </w:r>
    </w:p>
    <w:p>
      <w:pPr>
        <w:pStyle w:val="FirstParagraph"/>
      </w:pPr>
      <w:r>
        <w:t xml:space="preserve">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6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p>
      <w:pPr>
        <w:numPr>
          <w:ilvl w:val="0"/>
          <w:numId w:val="1007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 (рис.</w:t>
      </w:r>
      <w:r>
        <w:t xml:space="preserve"> </w:t>
      </w:r>
      <w:r>
        <w:t xml:space="preserve">@fig:006</w:t>
      </w:r>
      <w:r>
        <w:t xml:space="preserve">):</w:t>
      </w:r>
    </w:p>
    <w:p>
      <w:pPr>
        <w:pStyle w:val="CaptionedFigure"/>
      </w:pPr>
      <w:bookmarkStart w:id="30" w:name="fig:003"/>
      <w:r>
        <w:drawing>
          <wp:inline>
            <wp:extent cx="5334000" cy="3816136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Fig_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numPr>
          <w:ilvl w:val="0"/>
          <w:numId w:val="1008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CaptionedFigure"/>
      </w:pPr>
      <w:bookmarkStart w:id="31" w:name="fig:003"/>
      <w:r>
        <w:drawing>
          <wp:inline>
            <wp:extent cx="5334000" cy="3980378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Fig_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логистической кривой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Ознакомилася с моделью Мальтуса и моделью логистической кривой на примере эффективности рекламы. Построила соответствующие графики.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Хохлачева Яна Дмитриевна</dc:creator>
  <dc:language>ru-RU</dc:language>
  <cp:keywords/>
  <dcterms:created xsi:type="dcterms:W3CDTF">2021-03-27T13:07:33Z</dcterms:created>
  <dcterms:modified xsi:type="dcterms:W3CDTF">2021-03-27T13:07:33Z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Эффективность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