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CBE29" w14:textId="237C393F" w:rsidR="000F71D8" w:rsidRPr="00943503" w:rsidRDefault="00943503" w:rsidP="00076806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943503">
        <w:rPr>
          <w:rFonts w:ascii="Calibri" w:hAnsi="Calibri" w:cs="Calibri"/>
          <w:b/>
          <w:bCs/>
          <w:sz w:val="24"/>
          <w:szCs w:val="24"/>
        </w:rPr>
        <w:t>Dílčí vypracování říjen:</w:t>
      </w:r>
    </w:p>
    <w:p w14:paraId="591F4126" w14:textId="67AFA6BB" w:rsidR="00B4279A" w:rsidRDefault="00943503" w:rsidP="00972B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Jako osobní cíl jsem si stanovil naměřit aktivitu uranového skla </w:t>
      </w:r>
      <w:r w:rsidR="006D07AA">
        <w:rPr>
          <w:rFonts w:ascii="Times New Roman" w:hAnsi="Times New Roman" w:cs="Times New Roman"/>
          <w:sz w:val="24"/>
          <w:szCs w:val="24"/>
        </w:rPr>
        <w:t>(cca 0.</w:t>
      </w:r>
      <w:r w:rsidR="00A54E86">
        <w:rPr>
          <w:rFonts w:ascii="Times New Roman" w:hAnsi="Times New Roman" w:cs="Times New Roman"/>
          <w:sz w:val="24"/>
          <w:szCs w:val="24"/>
        </w:rPr>
        <w:t>3–3</w:t>
      </w:r>
      <w:r w:rsidR="006D07AA">
        <w:rPr>
          <w:rFonts w:ascii="Times New Roman" w:hAnsi="Times New Roman" w:cs="Times New Roman"/>
          <w:sz w:val="24"/>
          <w:szCs w:val="24"/>
        </w:rPr>
        <w:t xml:space="preserve"> µ</w:t>
      </w:r>
      <w:proofErr w:type="spellStart"/>
      <w:r w:rsidR="006D07AA">
        <w:rPr>
          <w:rFonts w:ascii="Times New Roman" w:hAnsi="Times New Roman" w:cs="Times New Roman"/>
          <w:sz w:val="24"/>
          <w:szCs w:val="24"/>
        </w:rPr>
        <w:t>Gy</w:t>
      </w:r>
      <w:proofErr w:type="spellEnd"/>
      <w:r w:rsidR="006D07AA">
        <w:rPr>
          <w:rFonts w:ascii="Times New Roman" w:hAnsi="Times New Roman" w:cs="Times New Roman"/>
          <w:sz w:val="24"/>
          <w:szCs w:val="24"/>
        </w:rPr>
        <w:t xml:space="preserve">/h).  Uranové sklo </w:t>
      </w:r>
      <w:r w:rsidR="00A54E86">
        <w:rPr>
          <w:rFonts w:ascii="Times New Roman" w:hAnsi="Times New Roman" w:cs="Times New Roman"/>
          <w:sz w:val="24"/>
          <w:szCs w:val="24"/>
        </w:rPr>
        <w:t xml:space="preserve">emituje převážně beta a gama záření, </w:t>
      </w:r>
      <w:r w:rsidR="00B27777">
        <w:rPr>
          <w:rFonts w:ascii="Times New Roman" w:hAnsi="Times New Roman" w:cs="Times New Roman"/>
          <w:sz w:val="24"/>
          <w:szCs w:val="24"/>
        </w:rPr>
        <w:t>je to ale i slabý zdroj alfa záření</w:t>
      </w:r>
      <w:r w:rsidR="00A54E86">
        <w:rPr>
          <w:rFonts w:ascii="Times New Roman" w:hAnsi="Times New Roman" w:cs="Times New Roman"/>
          <w:sz w:val="24"/>
          <w:szCs w:val="24"/>
        </w:rPr>
        <w:t xml:space="preserve"> </w:t>
      </w:r>
      <w:r w:rsidR="006D07AA">
        <w:rPr>
          <w:rFonts w:ascii="Times New Roman" w:hAnsi="Times New Roman" w:cs="Times New Roman"/>
          <w:sz w:val="24"/>
          <w:szCs w:val="24"/>
        </w:rPr>
        <w:t>K tomu potřebuji trubici dostatečně citlivou</w:t>
      </w:r>
      <w:r w:rsidR="00A54E86">
        <w:rPr>
          <w:rFonts w:ascii="Times New Roman" w:hAnsi="Times New Roman" w:cs="Times New Roman"/>
          <w:sz w:val="24"/>
          <w:szCs w:val="24"/>
        </w:rPr>
        <w:t>, aby dokázala zachytit (s trochou štěstí) alfa částic</w:t>
      </w:r>
      <w:r w:rsidR="002E0088">
        <w:rPr>
          <w:rFonts w:ascii="Times New Roman" w:hAnsi="Times New Roman" w:cs="Times New Roman"/>
          <w:sz w:val="24"/>
          <w:szCs w:val="24"/>
        </w:rPr>
        <w:t>e</w:t>
      </w:r>
      <w:r w:rsidR="00A54E86">
        <w:rPr>
          <w:rFonts w:ascii="Times New Roman" w:hAnsi="Times New Roman" w:cs="Times New Roman"/>
          <w:sz w:val="24"/>
          <w:szCs w:val="24"/>
        </w:rPr>
        <w:t xml:space="preserve"> a </w:t>
      </w:r>
      <w:r w:rsidR="00186AE4">
        <w:rPr>
          <w:rFonts w:ascii="Times New Roman" w:hAnsi="Times New Roman" w:cs="Times New Roman"/>
          <w:sz w:val="24"/>
          <w:szCs w:val="24"/>
        </w:rPr>
        <w:t>zároveň nešlo o</w:t>
      </w:r>
      <w:r w:rsidR="00A54E86">
        <w:rPr>
          <w:rFonts w:ascii="Times New Roman" w:hAnsi="Times New Roman" w:cs="Times New Roman"/>
          <w:sz w:val="24"/>
          <w:szCs w:val="24"/>
        </w:rPr>
        <w:t xml:space="preserve"> trubic</w:t>
      </w:r>
      <w:r w:rsidR="00186AE4">
        <w:rPr>
          <w:rFonts w:ascii="Times New Roman" w:hAnsi="Times New Roman" w:cs="Times New Roman"/>
          <w:sz w:val="24"/>
          <w:szCs w:val="24"/>
        </w:rPr>
        <w:t>i</w:t>
      </w:r>
      <w:r w:rsidR="00A54E86">
        <w:rPr>
          <w:rFonts w:ascii="Times New Roman" w:hAnsi="Times New Roman" w:cs="Times New Roman"/>
          <w:sz w:val="24"/>
          <w:szCs w:val="24"/>
        </w:rPr>
        <w:t xml:space="preserve"> </w:t>
      </w:r>
      <w:r w:rsidR="002E0088">
        <w:rPr>
          <w:rFonts w:ascii="Times New Roman" w:hAnsi="Times New Roman" w:cs="Times New Roman"/>
          <w:sz w:val="24"/>
          <w:szCs w:val="24"/>
        </w:rPr>
        <w:t>určen</w:t>
      </w:r>
      <w:r w:rsidR="00186AE4">
        <w:rPr>
          <w:rFonts w:ascii="Times New Roman" w:hAnsi="Times New Roman" w:cs="Times New Roman"/>
          <w:sz w:val="24"/>
          <w:szCs w:val="24"/>
        </w:rPr>
        <w:t>ou</w:t>
      </w:r>
      <w:r w:rsidR="00A54E86">
        <w:rPr>
          <w:rFonts w:ascii="Times New Roman" w:hAnsi="Times New Roman" w:cs="Times New Roman"/>
          <w:sz w:val="24"/>
          <w:szCs w:val="24"/>
        </w:rPr>
        <w:t xml:space="preserve"> </w:t>
      </w:r>
      <w:r w:rsidR="00186AE4">
        <w:rPr>
          <w:rFonts w:ascii="Times New Roman" w:hAnsi="Times New Roman" w:cs="Times New Roman"/>
          <w:sz w:val="24"/>
          <w:szCs w:val="24"/>
        </w:rPr>
        <w:t>speciálně</w:t>
      </w:r>
      <w:r w:rsidR="00B27777">
        <w:rPr>
          <w:rFonts w:ascii="Times New Roman" w:hAnsi="Times New Roman" w:cs="Times New Roman"/>
          <w:sz w:val="24"/>
          <w:szCs w:val="24"/>
        </w:rPr>
        <w:t xml:space="preserve"> </w:t>
      </w:r>
      <w:r w:rsidR="002E0088">
        <w:rPr>
          <w:rFonts w:ascii="Times New Roman" w:hAnsi="Times New Roman" w:cs="Times New Roman"/>
          <w:sz w:val="24"/>
          <w:szCs w:val="24"/>
        </w:rPr>
        <w:t>pro</w:t>
      </w:r>
      <w:r w:rsidR="00A54E86">
        <w:rPr>
          <w:rFonts w:ascii="Times New Roman" w:hAnsi="Times New Roman" w:cs="Times New Roman"/>
          <w:sz w:val="24"/>
          <w:szCs w:val="24"/>
        </w:rPr>
        <w:t xml:space="preserve"> alfa záření. </w:t>
      </w:r>
      <w:r w:rsidR="00B27777">
        <w:rPr>
          <w:rFonts w:ascii="Times New Roman" w:hAnsi="Times New Roman" w:cs="Times New Roman"/>
          <w:sz w:val="24"/>
          <w:szCs w:val="24"/>
        </w:rPr>
        <w:t>Za</w:t>
      </w:r>
      <w:r w:rsidR="00EF0A3D">
        <w:rPr>
          <w:rFonts w:ascii="Times New Roman" w:hAnsi="Times New Roman" w:cs="Times New Roman"/>
          <w:sz w:val="24"/>
          <w:szCs w:val="24"/>
        </w:rPr>
        <w:t> t</w:t>
      </w:r>
      <w:r w:rsidR="00B27777">
        <w:rPr>
          <w:rFonts w:ascii="Times New Roman" w:hAnsi="Times New Roman" w:cs="Times New Roman"/>
          <w:sz w:val="24"/>
          <w:szCs w:val="24"/>
        </w:rPr>
        <w:t>í</w:t>
      </w:r>
      <w:r w:rsidR="00EF0A3D">
        <w:rPr>
          <w:rFonts w:ascii="Times New Roman" w:hAnsi="Times New Roman" w:cs="Times New Roman"/>
          <w:sz w:val="24"/>
          <w:szCs w:val="24"/>
        </w:rPr>
        <w:t>mto účel</w:t>
      </w:r>
      <w:r w:rsidR="00B27777">
        <w:rPr>
          <w:rFonts w:ascii="Times New Roman" w:hAnsi="Times New Roman" w:cs="Times New Roman"/>
          <w:sz w:val="24"/>
          <w:szCs w:val="24"/>
        </w:rPr>
        <w:t>em</w:t>
      </w:r>
      <w:r w:rsidR="00EF0A3D">
        <w:rPr>
          <w:rFonts w:ascii="Times New Roman" w:hAnsi="Times New Roman" w:cs="Times New Roman"/>
          <w:sz w:val="24"/>
          <w:szCs w:val="24"/>
        </w:rPr>
        <w:t xml:space="preserve"> jsem</w:t>
      </w:r>
      <w:r w:rsidR="00B27777">
        <w:rPr>
          <w:rFonts w:ascii="Times New Roman" w:hAnsi="Times New Roman" w:cs="Times New Roman"/>
          <w:sz w:val="24"/>
          <w:szCs w:val="24"/>
        </w:rPr>
        <w:t xml:space="preserve"> napsal </w:t>
      </w:r>
      <w:r w:rsidR="002E0088">
        <w:rPr>
          <w:rFonts w:ascii="Times New Roman" w:hAnsi="Times New Roman" w:cs="Times New Roman"/>
          <w:sz w:val="24"/>
          <w:szCs w:val="24"/>
        </w:rPr>
        <w:t>do</w:t>
      </w:r>
      <w:r w:rsidR="00B27777">
        <w:rPr>
          <w:rFonts w:ascii="Times New Roman" w:hAnsi="Times New Roman" w:cs="Times New Roman"/>
          <w:sz w:val="24"/>
          <w:szCs w:val="24"/>
        </w:rPr>
        <w:t xml:space="preserve"> firmy VF </w:t>
      </w:r>
      <w:proofErr w:type="spellStart"/>
      <w:r w:rsidR="00B27777">
        <w:rPr>
          <w:rFonts w:ascii="Times New Roman" w:hAnsi="Times New Roman" w:cs="Times New Roman"/>
          <w:sz w:val="24"/>
          <w:szCs w:val="24"/>
        </w:rPr>
        <w:t>Nuclear</w:t>
      </w:r>
      <w:proofErr w:type="spellEnd"/>
      <w:r w:rsidR="002E0088">
        <w:rPr>
          <w:rFonts w:ascii="Times New Roman" w:hAnsi="Times New Roman" w:cs="Times New Roman"/>
          <w:sz w:val="24"/>
          <w:szCs w:val="24"/>
        </w:rPr>
        <w:t>, zda by mi neporadili s výběrem vhodné trubice.</w:t>
      </w:r>
      <w:r w:rsidR="00EF0A3D">
        <w:rPr>
          <w:rFonts w:ascii="Times New Roman" w:hAnsi="Times New Roman" w:cs="Times New Roman"/>
          <w:sz w:val="24"/>
          <w:szCs w:val="24"/>
        </w:rPr>
        <w:t xml:space="preserve"> </w:t>
      </w:r>
      <w:r w:rsidR="002E0088">
        <w:rPr>
          <w:rFonts w:ascii="Times New Roman" w:hAnsi="Times New Roman" w:cs="Times New Roman"/>
          <w:sz w:val="24"/>
          <w:szCs w:val="24"/>
        </w:rPr>
        <w:t>Na základě jejich zpětné vazby jsem se rozhodl</w:t>
      </w:r>
      <w:r w:rsidR="00EF0A3D">
        <w:rPr>
          <w:rFonts w:ascii="Times New Roman" w:hAnsi="Times New Roman" w:cs="Times New Roman"/>
          <w:sz w:val="24"/>
          <w:szCs w:val="24"/>
        </w:rPr>
        <w:t xml:space="preserve"> </w:t>
      </w:r>
      <w:r w:rsidR="002E0088">
        <w:rPr>
          <w:rFonts w:ascii="Times New Roman" w:hAnsi="Times New Roman" w:cs="Times New Roman"/>
          <w:sz w:val="24"/>
          <w:szCs w:val="24"/>
        </w:rPr>
        <w:t xml:space="preserve">pro starou sovětskou </w:t>
      </w:r>
      <w:r w:rsidR="00EF0A3D">
        <w:rPr>
          <w:rFonts w:ascii="Times New Roman" w:hAnsi="Times New Roman" w:cs="Times New Roman"/>
          <w:sz w:val="24"/>
          <w:szCs w:val="24"/>
        </w:rPr>
        <w:t>trubici</w:t>
      </w:r>
      <w:r w:rsidR="002E0088">
        <w:rPr>
          <w:rFonts w:ascii="Times New Roman" w:hAnsi="Times New Roman" w:cs="Times New Roman"/>
          <w:sz w:val="24"/>
          <w:szCs w:val="24"/>
        </w:rPr>
        <w:t xml:space="preserve"> typu </w:t>
      </w:r>
      <w:proofErr w:type="spellStart"/>
      <w:r w:rsidR="002E0088">
        <w:rPr>
          <w:rFonts w:ascii="Times New Roman" w:hAnsi="Times New Roman" w:cs="Times New Roman"/>
          <w:sz w:val="24"/>
          <w:szCs w:val="24"/>
        </w:rPr>
        <w:t>pancake</w:t>
      </w:r>
      <w:proofErr w:type="spellEnd"/>
      <w:r w:rsidR="00EF0A3D">
        <w:rPr>
          <w:rFonts w:ascii="Times New Roman" w:hAnsi="Times New Roman" w:cs="Times New Roman"/>
          <w:sz w:val="24"/>
          <w:szCs w:val="24"/>
        </w:rPr>
        <w:t xml:space="preserve"> </w:t>
      </w:r>
      <w:r w:rsidR="006F10B9">
        <w:rPr>
          <w:rFonts w:ascii="Times New Roman" w:hAnsi="Times New Roman" w:cs="Times New Roman"/>
          <w:sz w:val="24"/>
          <w:szCs w:val="24"/>
        </w:rPr>
        <w:t>SI8B</w:t>
      </w:r>
      <w:r w:rsidR="00972BFE">
        <w:rPr>
          <w:rFonts w:ascii="Times New Roman" w:hAnsi="Times New Roman" w:cs="Times New Roman"/>
          <w:sz w:val="24"/>
          <w:szCs w:val="24"/>
        </w:rPr>
        <w:t>, která má pro mé účely vhodnou citlivost a provozní parametry</w:t>
      </w:r>
      <w:r w:rsidR="00117B24">
        <w:rPr>
          <w:rFonts w:ascii="Times New Roman" w:hAnsi="Times New Roman" w:cs="Times New Roman"/>
          <w:sz w:val="24"/>
          <w:szCs w:val="24"/>
        </w:rPr>
        <w:t xml:space="preserve"> (</w:t>
      </w:r>
      <w:r w:rsidR="00983867">
        <w:rPr>
          <w:rFonts w:ascii="Times New Roman" w:hAnsi="Times New Roman" w:cs="Times New Roman"/>
          <w:sz w:val="24"/>
          <w:szCs w:val="24"/>
        </w:rPr>
        <w:t xml:space="preserve">online </w:t>
      </w:r>
      <w:r w:rsidR="00972BFE">
        <w:rPr>
          <w:rFonts w:ascii="Times New Roman" w:hAnsi="Times New Roman" w:cs="Times New Roman"/>
          <w:sz w:val="24"/>
          <w:szCs w:val="24"/>
        </w:rPr>
        <w:t>s</w:t>
      </w:r>
      <w:r w:rsidR="00983867">
        <w:rPr>
          <w:rFonts w:ascii="Times New Roman" w:hAnsi="Times New Roman" w:cs="Times New Roman"/>
          <w:sz w:val="24"/>
          <w:szCs w:val="24"/>
        </w:rPr>
        <w:t>rovnání trubic</w:t>
      </w:r>
      <w:r w:rsidR="00972BFE">
        <w:rPr>
          <w:rFonts w:ascii="Times New Roman" w:hAnsi="Times New Roman" w:cs="Times New Roman"/>
          <w:sz w:val="24"/>
          <w:szCs w:val="24"/>
        </w:rPr>
        <w:t xml:space="preserve"> k nahlédnutí</w:t>
      </w:r>
      <w:r w:rsidR="00117B24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proofErr w:type="spellStart"/>
        <w:proofErr w:type="gramStart"/>
        <w:r w:rsidR="00117B24" w:rsidRPr="00117B24">
          <w:rPr>
            <w:rStyle w:val="Hypertextovodkaz"/>
            <w:rFonts w:ascii="Times New Roman" w:hAnsi="Times New Roman" w:cs="Times New Roman"/>
            <w:sz w:val="24"/>
            <w:szCs w:val="24"/>
          </w:rPr>
          <w:t>DIYGe</w:t>
        </w:r>
        <w:r w:rsidR="00117B24" w:rsidRPr="00117B24">
          <w:rPr>
            <w:rStyle w:val="Hypertextovodkaz"/>
            <w:rFonts w:ascii="Times New Roman" w:hAnsi="Times New Roman" w:cs="Times New Roman"/>
            <w:sz w:val="24"/>
            <w:szCs w:val="24"/>
          </w:rPr>
          <w:t>i</w:t>
        </w:r>
        <w:r w:rsidR="00117B24" w:rsidRPr="00117B24">
          <w:rPr>
            <w:rStyle w:val="Hypertextovodkaz"/>
            <w:rFonts w:ascii="Times New Roman" w:hAnsi="Times New Roman" w:cs="Times New Roman"/>
            <w:sz w:val="24"/>
            <w:szCs w:val="24"/>
          </w:rPr>
          <w:t>ger</w:t>
        </w:r>
        <w:proofErr w:type="spellEnd"/>
        <w:r w:rsidR="00117B24" w:rsidRPr="00117B24">
          <w:rPr>
            <w:rStyle w:val="Hypertextovodkaz"/>
            <w:rFonts w:ascii="Times New Roman" w:hAnsi="Times New Roman" w:cs="Times New Roman"/>
            <w:sz w:val="24"/>
            <w:szCs w:val="24"/>
          </w:rPr>
          <w:t xml:space="preserve"> - </w:t>
        </w:r>
        <w:r w:rsidR="00117B24" w:rsidRPr="00117B24">
          <w:rPr>
            <w:rStyle w:val="Hypertextovodkaz"/>
            <w:rFonts w:ascii="Times New Roman" w:hAnsi="Times New Roman" w:cs="Times New Roman"/>
            <w:sz w:val="24"/>
            <w:szCs w:val="24"/>
          </w:rPr>
          <w:t>G</w:t>
        </w:r>
        <w:r w:rsidR="00117B24" w:rsidRPr="00117B24">
          <w:rPr>
            <w:rStyle w:val="Hypertextovodkaz"/>
            <w:rFonts w:ascii="Times New Roman" w:hAnsi="Times New Roman" w:cs="Times New Roman"/>
            <w:sz w:val="24"/>
            <w:szCs w:val="24"/>
          </w:rPr>
          <w:t>M</w:t>
        </w:r>
        <w:proofErr w:type="gramEnd"/>
        <w:r w:rsidR="00117B24" w:rsidRPr="00117B24">
          <w:rPr>
            <w:rStyle w:val="Hypertextovodkaz"/>
            <w:rFonts w:ascii="Times New Roman" w:hAnsi="Times New Roman" w:cs="Times New Roman"/>
            <w:sz w:val="24"/>
            <w:szCs w:val="24"/>
          </w:rPr>
          <w:t xml:space="preserve"> Tube </w:t>
        </w:r>
        <w:proofErr w:type="spellStart"/>
        <w:r w:rsidR="00117B24" w:rsidRPr="00117B24">
          <w:rPr>
            <w:rStyle w:val="Hypertextovodkaz"/>
            <w:rFonts w:ascii="Times New Roman" w:hAnsi="Times New Roman" w:cs="Times New Roman"/>
            <w:sz w:val="24"/>
            <w:szCs w:val="24"/>
          </w:rPr>
          <w:t>Info</w:t>
        </w:r>
        <w:proofErr w:type="spellEnd"/>
      </w:hyperlink>
      <w:r w:rsidR="00117B24">
        <w:rPr>
          <w:rFonts w:ascii="Times New Roman" w:hAnsi="Times New Roman" w:cs="Times New Roman"/>
          <w:sz w:val="24"/>
          <w:szCs w:val="24"/>
        </w:rPr>
        <w:t>).</w:t>
      </w:r>
      <w:r w:rsidR="006F10B9">
        <w:rPr>
          <w:rFonts w:ascii="Times New Roman" w:hAnsi="Times New Roman" w:cs="Times New Roman"/>
          <w:sz w:val="24"/>
          <w:szCs w:val="24"/>
        </w:rPr>
        <w:br/>
      </w:r>
      <w:r w:rsidR="006F10B9">
        <w:rPr>
          <w:rFonts w:ascii="Times New Roman" w:hAnsi="Times New Roman" w:cs="Times New Roman"/>
          <w:sz w:val="24"/>
          <w:szCs w:val="24"/>
        </w:rPr>
        <w:br/>
        <w:t xml:space="preserve">Dále jsem </w:t>
      </w:r>
      <w:r w:rsidR="002E0088">
        <w:rPr>
          <w:rFonts w:ascii="Times New Roman" w:hAnsi="Times New Roman" w:cs="Times New Roman"/>
          <w:sz w:val="24"/>
          <w:szCs w:val="24"/>
        </w:rPr>
        <w:t xml:space="preserve">studoval možnosti získání zdroje vysokého napětí pro GM trubici a </w:t>
      </w:r>
      <w:r w:rsidR="00905B06">
        <w:rPr>
          <w:rFonts w:ascii="Times New Roman" w:hAnsi="Times New Roman" w:cs="Times New Roman"/>
          <w:sz w:val="24"/>
          <w:szCs w:val="24"/>
        </w:rPr>
        <w:t xml:space="preserve">způsoby </w:t>
      </w:r>
      <w:r w:rsidR="002E0088">
        <w:rPr>
          <w:rFonts w:ascii="Times New Roman" w:hAnsi="Times New Roman" w:cs="Times New Roman"/>
          <w:sz w:val="24"/>
          <w:szCs w:val="24"/>
        </w:rPr>
        <w:t>vyhotovení obvodu čítajícího příchozí pulzy.</w:t>
      </w:r>
      <w:r w:rsidR="007A37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2EAA6B" w14:textId="77777777" w:rsidR="00B4279A" w:rsidRPr="00B4279A" w:rsidRDefault="00B4279A" w:rsidP="00B4279A">
      <w:pPr>
        <w:pStyle w:val="messagelistitemd5deea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hyperlink r:id="rId6" w:tgtFrame="_blank" w:tooltip="https://techlib.com/science/geiger.html" w:history="1">
        <w:r w:rsidRPr="00B4279A">
          <w:rPr>
            <w:rStyle w:val="Hypertextovodkaz"/>
            <w:rFonts w:eastAsiaTheme="majorEastAsia"/>
            <w:bdr w:val="none" w:sz="0" w:space="0" w:color="auto" w:frame="1"/>
          </w:rPr>
          <w:t>https://techlib.com/science/geiger.html</w:t>
        </w:r>
      </w:hyperlink>
    </w:p>
    <w:p w14:paraId="6E4821A1" w14:textId="46FC4934" w:rsidR="00B4279A" w:rsidRPr="00B4279A" w:rsidRDefault="00B4279A" w:rsidP="00B4279A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7" w:tgtFrame="_blank" w:tooltip="https://hackaday.com/2024/06/24/esp32-brings-new-features-to-classic-geiger-circuit/" w:history="1">
        <w:r w:rsidRPr="00B4279A">
          <w:rPr>
            <w:rStyle w:val="Hypertextovodkaz"/>
            <w:rFonts w:ascii="Times New Roman" w:hAnsi="Times New Roman" w:cs="Times New Roman"/>
            <w:sz w:val="24"/>
            <w:szCs w:val="24"/>
          </w:rPr>
          <w:t>https://hackaday.com/2024/06/24/esp32-brings-new-features-to-classic-geiger-circuit/</w:t>
        </w:r>
      </w:hyperlink>
    </w:p>
    <w:p w14:paraId="6A183E26" w14:textId="047B8CA7" w:rsidR="009801E0" w:rsidRPr="009801E0" w:rsidRDefault="00B4279A" w:rsidP="009801E0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8" w:tgtFrame="_blank" w:tooltip="https://www.electroschematics.com/diy-geiger-counter/" w:history="1">
        <w:r w:rsidRPr="00B4279A">
          <w:rPr>
            <w:rStyle w:val="Hypertextovodkaz"/>
            <w:rFonts w:ascii="Times New Roman" w:hAnsi="Times New Roman" w:cs="Times New Roman"/>
            <w:sz w:val="24"/>
            <w:szCs w:val="24"/>
          </w:rPr>
          <w:t>https://www.electroschematics.com/diy-geiger-counter/</w:t>
        </w:r>
      </w:hyperlink>
    </w:p>
    <w:p w14:paraId="2E5F8BA2" w14:textId="5CEC6ED1" w:rsidR="004C7859" w:rsidRDefault="007F5FE3" w:rsidP="007F5F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základě</w:t>
      </w:r>
      <w:r w:rsidR="008E657D">
        <w:rPr>
          <w:rFonts w:ascii="Times New Roman" w:hAnsi="Times New Roman" w:cs="Times New Roman"/>
          <w:sz w:val="24"/>
          <w:szCs w:val="24"/>
        </w:rPr>
        <w:t xml:space="preserve"> výše uvedených zdrojů jsem </w:t>
      </w:r>
      <w:r w:rsidR="004C7859">
        <w:rPr>
          <w:rFonts w:ascii="Times New Roman" w:hAnsi="Times New Roman" w:cs="Times New Roman"/>
          <w:sz w:val="24"/>
          <w:szCs w:val="24"/>
        </w:rPr>
        <w:t>se rozhodl pro následující provedení čítacího obvodu</w:t>
      </w:r>
      <w:r>
        <w:rPr>
          <w:rFonts w:ascii="Times New Roman" w:hAnsi="Times New Roman" w:cs="Times New Roman"/>
          <w:sz w:val="24"/>
          <w:szCs w:val="24"/>
        </w:rPr>
        <w:t xml:space="preserve">, kde jsou rezistory R1 a R2 zapojeny jako dělič napětí pro bázi tranzistoru. Při příchozím pulzu z GM trubice dojde k otevření tranzistoru a na vstupu RP </w:t>
      </w:r>
      <w:proofErr w:type="spellStart"/>
      <w:r>
        <w:rPr>
          <w:rFonts w:ascii="Times New Roman" w:hAnsi="Times New Roman" w:cs="Times New Roman"/>
          <w:sz w:val="24"/>
          <w:szCs w:val="24"/>
        </w:rPr>
        <w:t>Pica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budě měřitelný úbytek napětí.</w:t>
      </w:r>
    </w:p>
    <w:p w14:paraId="41ABBCA4" w14:textId="1D2AFD83" w:rsidR="007F5FE3" w:rsidRDefault="007F5FE3" w:rsidP="00B4279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1F6E88" wp14:editId="58B6D240">
            <wp:simplePos x="0" y="0"/>
            <wp:positionH relativeFrom="margin">
              <wp:posOffset>1983105</wp:posOffset>
            </wp:positionH>
            <wp:positionV relativeFrom="paragraph">
              <wp:posOffset>4445</wp:posOffset>
            </wp:positionV>
            <wp:extent cx="1860550" cy="1842770"/>
            <wp:effectExtent l="0" t="0" r="6350" b="5080"/>
            <wp:wrapSquare wrapText="bothSides"/>
            <wp:docPr id="418588732" name="Obrázek 1" descr="Obsah obrázku diagram, text, řada/pruh, Plá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88732" name="Obrázek 1" descr="Obsah obrázku diagram, text, řada/pruh, Plán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68B6E1" w14:textId="77777777" w:rsidR="007F5FE3" w:rsidRDefault="007F5FE3" w:rsidP="00B4279A">
      <w:pPr>
        <w:rPr>
          <w:rFonts w:ascii="Times New Roman" w:hAnsi="Times New Roman" w:cs="Times New Roman"/>
          <w:sz w:val="24"/>
          <w:szCs w:val="24"/>
        </w:rPr>
      </w:pPr>
    </w:p>
    <w:p w14:paraId="1F06D909" w14:textId="77777777" w:rsidR="007F5FE3" w:rsidRDefault="007F5FE3" w:rsidP="00B4279A">
      <w:pPr>
        <w:rPr>
          <w:rFonts w:ascii="Times New Roman" w:hAnsi="Times New Roman" w:cs="Times New Roman"/>
          <w:sz w:val="24"/>
          <w:szCs w:val="24"/>
        </w:rPr>
      </w:pPr>
    </w:p>
    <w:p w14:paraId="5841FB4E" w14:textId="77777777" w:rsidR="007F5FE3" w:rsidRDefault="007F5FE3" w:rsidP="00B4279A">
      <w:pPr>
        <w:rPr>
          <w:rFonts w:ascii="Times New Roman" w:hAnsi="Times New Roman" w:cs="Times New Roman"/>
          <w:sz w:val="24"/>
          <w:szCs w:val="24"/>
        </w:rPr>
      </w:pPr>
    </w:p>
    <w:p w14:paraId="60F549BB" w14:textId="77777777" w:rsidR="007F5FE3" w:rsidRDefault="007F5FE3" w:rsidP="00B4279A">
      <w:pPr>
        <w:rPr>
          <w:rFonts w:ascii="Times New Roman" w:hAnsi="Times New Roman" w:cs="Times New Roman"/>
          <w:sz w:val="24"/>
          <w:szCs w:val="24"/>
        </w:rPr>
      </w:pPr>
    </w:p>
    <w:p w14:paraId="3A75FC22" w14:textId="77777777" w:rsidR="007F5FE3" w:rsidRDefault="007F5FE3" w:rsidP="00B4279A">
      <w:pPr>
        <w:rPr>
          <w:rFonts w:ascii="Times New Roman" w:hAnsi="Times New Roman" w:cs="Times New Roman"/>
          <w:sz w:val="24"/>
          <w:szCs w:val="24"/>
        </w:rPr>
      </w:pPr>
    </w:p>
    <w:p w14:paraId="6F5FB045" w14:textId="4F92AAF1" w:rsidR="007F5FE3" w:rsidRDefault="007F5FE3" w:rsidP="00B4279A">
      <w:pPr>
        <w:rPr>
          <w:rFonts w:ascii="Times New Roman" w:hAnsi="Times New Roman" w:cs="Times New Roman"/>
          <w:sz w:val="24"/>
          <w:szCs w:val="24"/>
        </w:rPr>
      </w:pPr>
    </w:p>
    <w:p w14:paraId="3F0D4C3F" w14:textId="6DB4A312" w:rsidR="00972BFE" w:rsidRPr="00B4279A" w:rsidRDefault="00D169EF" w:rsidP="008C20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Mnou vybraná trubice má provozní napětí 360-440 V a </w:t>
      </w:r>
      <w:r w:rsidR="001B0744">
        <w:rPr>
          <w:rFonts w:ascii="Times New Roman" w:hAnsi="Times New Roman" w:cs="Times New Roman"/>
          <w:sz w:val="24"/>
          <w:szCs w:val="24"/>
        </w:rPr>
        <w:t>maximální provozní proud</w:t>
      </w:r>
      <w:r>
        <w:rPr>
          <w:rFonts w:ascii="Times New Roman" w:hAnsi="Times New Roman" w:cs="Times New Roman"/>
          <w:sz w:val="24"/>
          <w:szCs w:val="24"/>
        </w:rPr>
        <w:t xml:space="preserve"> 18.2 </w:t>
      </w:r>
      <w:r>
        <w:rPr>
          <w:rFonts w:ascii="Times New Roman" w:hAnsi="Times New Roman" w:cs="Times New Roman"/>
          <w:sz w:val="24"/>
          <w:szCs w:val="24"/>
        </w:rPr>
        <w:t>µ</w:t>
      </w:r>
      <w:r>
        <w:rPr>
          <w:rFonts w:ascii="Times New Roman" w:hAnsi="Times New Roman" w:cs="Times New Roman"/>
          <w:sz w:val="24"/>
          <w:szCs w:val="24"/>
        </w:rPr>
        <w:t>A. Napětí 400 V hodlám dosáhnout za pomoci DC/DC měniče.</w:t>
      </w:r>
      <w:r w:rsidR="001B0744">
        <w:rPr>
          <w:rFonts w:ascii="Times New Roman" w:hAnsi="Times New Roman" w:cs="Times New Roman"/>
          <w:sz w:val="24"/>
          <w:szCs w:val="24"/>
        </w:rPr>
        <w:t xml:space="preserve"> V tomto případě není třeba tvrdého zdroje napětí právě díky nízkému provoznímu proud</w:t>
      </w:r>
      <w:r w:rsidR="00186AE4">
        <w:rPr>
          <w:rFonts w:ascii="Times New Roman" w:hAnsi="Times New Roman" w:cs="Times New Roman"/>
          <w:sz w:val="24"/>
          <w:szCs w:val="24"/>
        </w:rPr>
        <w:t>u</w:t>
      </w:r>
      <w:r w:rsidR="001B0744">
        <w:rPr>
          <w:rFonts w:ascii="Times New Roman" w:hAnsi="Times New Roman" w:cs="Times New Roman"/>
          <w:sz w:val="24"/>
          <w:szCs w:val="24"/>
        </w:rPr>
        <w:t>.</w:t>
      </w:r>
      <w:r w:rsidR="008C20B2">
        <w:rPr>
          <w:rFonts w:ascii="Times New Roman" w:hAnsi="Times New Roman" w:cs="Times New Roman"/>
          <w:sz w:val="24"/>
          <w:szCs w:val="24"/>
        </w:rPr>
        <w:t xml:space="preserve"> </w:t>
      </w:r>
      <w:r w:rsidR="001B0744">
        <w:rPr>
          <w:rFonts w:ascii="Times New Roman" w:hAnsi="Times New Roman" w:cs="Times New Roman"/>
          <w:sz w:val="24"/>
          <w:szCs w:val="24"/>
        </w:rPr>
        <w:t>Samotný p</w:t>
      </w:r>
      <w:r w:rsidR="008C20B2">
        <w:rPr>
          <w:rFonts w:ascii="Times New Roman" w:hAnsi="Times New Roman" w:cs="Times New Roman"/>
          <w:sz w:val="24"/>
          <w:szCs w:val="24"/>
        </w:rPr>
        <w:t>roud procházející trubicí je</w:t>
      </w:r>
      <w:r w:rsidR="001B0744">
        <w:rPr>
          <w:rFonts w:ascii="Times New Roman" w:hAnsi="Times New Roman" w:cs="Times New Roman"/>
          <w:sz w:val="24"/>
          <w:szCs w:val="24"/>
        </w:rPr>
        <w:t xml:space="preserve"> pak</w:t>
      </w:r>
      <w:r w:rsidR="008C20B2">
        <w:rPr>
          <w:rFonts w:ascii="Times New Roman" w:hAnsi="Times New Roman" w:cs="Times New Roman"/>
          <w:sz w:val="24"/>
          <w:szCs w:val="24"/>
        </w:rPr>
        <w:t xml:space="preserve"> potřeba omezit, aby nemohlo dojít v trubici k samostatnému výboji a zažehnutí oblouku mezi katodou a anodou. Omezení proudu dosáhnu umístěním rezistoru</w:t>
      </w:r>
      <w:r w:rsidR="001B0744">
        <w:rPr>
          <w:rFonts w:ascii="Times New Roman" w:hAnsi="Times New Roman" w:cs="Times New Roman"/>
          <w:sz w:val="24"/>
          <w:szCs w:val="24"/>
        </w:rPr>
        <w:t xml:space="preserve"> o velikosti 5-25 MΩ</w:t>
      </w:r>
      <w:r w:rsidR="008C20B2">
        <w:rPr>
          <w:rFonts w:ascii="Times New Roman" w:hAnsi="Times New Roman" w:cs="Times New Roman"/>
          <w:sz w:val="24"/>
          <w:szCs w:val="24"/>
        </w:rPr>
        <w:t xml:space="preserve"> před anodu</w:t>
      </w:r>
      <w:r w:rsidR="001B0744">
        <w:rPr>
          <w:rFonts w:ascii="Times New Roman" w:hAnsi="Times New Roman" w:cs="Times New Roman"/>
          <w:sz w:val="24"/>
          <w:szCs w:val="24"/>
        </w:rPr>
        <w:t>.</w:t>
      </w:r>
    </w:p>
    <w:sectPr w:rsidR="00972BFE" w:rsidRPr="00B42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D14FC"/>
    <w:multiLevelType w:val="hybridMultilevel"/>
    <w:tmpl w:val="6A5477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8549E"/>
    <w:multiLevelType w:val="hybridMultilevel"/>
    <w:tmpl w:val="9A509CEC"/>
    <w:lvl w:ilvl="0" w:tplc="27D211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F7C88"/>
    <w:multiLevelType w:val="multilevel"/>
    <w:tmpl w:val="7FD6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60D84"/>
    <w:multiLevelType w:val="multilevel"/>
    <w:tmpl w:val="4C606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453FF"/>
    <w:multiLevelType w:val="multilevel"/>
    <w:tmpl w:val="5878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CE22EE"/>
    <w:multiLevelType w:val="multilevel"/>
    <w:tmpl w:val="5750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ED2E32"/>
    <w:multiLevelType w:val="hybridMultilevel"/>
    <w:tmpl w:val="EA58B4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43DA9"/>
    <w:multiLevelType w:val="multilevel"/>
    <w:tmpl w:val="77821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DE5345"/>
    <w:multiLevelType w:val="hybridMultilevel"/>
    <w:tmpl w:val="E8AE1618"/>
    <w:lvl w:ilvl="0" w:tplc="57166B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04D42"/>
    <w:multiLevelType w:val="hybridMultilevel"/>
    <w:tmpl w:val="215625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008114">
    <w:abstractNumId w:val="0"/>
  </w:num>
  <w:num w:numId="2" w16cid:durableId="1768190575">
    <w:abstractNumId w:val="9"/>
  </w:num>
  <w:num w:numId="3" w16cid:durableId="82846">
    <w:abstractNumId w:val="6"/>
  </w:num>
  <w:num w:numId="4" w16cid:durableId="1977567">
    <w:abstractNumId w:val="8"/>
  </w:num>
  <w:num w:numId="5" w16cid:durableId="2135251003">
    <w:abstractNumId w:val="1"/>
  </w:num>
  <w:num w:numId="6" w16cid:durableId="1359693887">
    <w:abstractNumId w:val="2"/>
  </w:num>
  <w:num w:numId="7" w16cid:durableId="104424019">
    <w:abstractNumId w:val="7"/>
  </w:num>
  <w:num w:numId="8" w16cid:durableId="1354921521">
    <w:abstractNumId w:val="3"/>
  </w:num>
  <w:num w:numId="9" w16cid:durableId="199438552">
    <w:abstractNumId w:val="4"/>
  </w:num>
  <w:num w:numId="10" w16cid:durableId="8750486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03"/>
    <w:rsid w:val="00076806"/>
    <w:rsid w:val="000F71D8"/>
    <w:rsid w:val="00117B24"/>
    <w:rsid w:val="00144B1B"/>
    <w:rsid w:val="00186AE4"/>
    <w:rsid w:val="001B0744"/>
    <w:rsid w:val="002E0088"/>
    <w:rsid w:val="004C7859"/>
    <w:rsid w:val="006D07AA"/>
    <w:rsid w:val="006F10B9"/>
    <w:rsid w:val="007A37B8"/>
    <w:rsid w:val="007F5FE3"/>
    <w:rsid w:val="008C20B2"/>
    <w:rsid w:val="008E657D"/>
    <w:rsid w:val="00905B06"/>
    <w:rsid w:val="00943503"/>
    <w:rsid w:val="00972BFE"/>
    <w:rsid w:val="009801E0"/>
    <w:rsid w:val="00983867"/>
    <w:rsid w:val="00A54E86"/>
    <w:rsid w:val="00B27777"/>
    <w:rsid w:val="00B4279A"/>
    <w:rsid w:val="00D169EF"/>
    <w:rsid w:val="00D53780"/>
    <w:rsid w:val="00E82373"/>
    <w:rsid w:val="00EF0A3D"/>
    <w:rsid w:val="00F31229"/>
    <w:rsid w:val="00F6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F6BA5"/>
  <w15:chartTrackingRefBased/>
  <w15:docId w15:val="{08217AF1-11A3-47B2-92CE-AA6D0831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43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43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43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43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43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43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43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43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43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43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43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43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4350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4350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4350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4350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4350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4350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43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43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43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43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43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4350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4350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4350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43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4350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43503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117B24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17B24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117B24"/>
    <w:rPr>
      <w:color w:val="96607D" w:themeColor="followedHyperlink"/>
      <w:u w:val="single"/>
    </w:rPr>
  </w:style>
  <w:style w:type="paragraph" w:customStyle="1" w:styleId="messagelistitemd5deea">
    <w:name w:val="messagelistitem_d5deea"/>
    <w:basedOn w:val="Normln"/>
    <w:rsid w:val="00B42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styleId="Titulek">
    <w:name w:val="caption"/>
    <w:basedOn w:val="Normln"/>
    <w:next w:val="Normln"/>
    <w:uiPriority w:val="35"/>
    <w:unhideWhenUsed/>
    <w:qFormat/>
    <w:rsid w:val="004C785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9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0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0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73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oschematics.com/diy-geiger-coun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ckaday.com/2024/06/24/esp32-brings-new-features-to-classic-geiger-circu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lib.com/science/geiger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ites.google.com/site/diygeigercounter/technical/gm-tubes-supporte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328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Hep</dc:creator>
  <cp:keywords/>
  <dc:description/>
  <cp:lastModifiedBy>Matouš Hep</cp:lastModifiedBy>
  <cp:revision>7</cp:revision>
  <dcterms:created xsi:type="dcterms:W3CDTF">2024-10-30T12:03:00Z</dcterms:created>
  <dcterms:modified xsi:type="dcterms:W3CDTF">2024-10-30T17:27:00Z</dcterms:modified>
</cp:coreProperties>
</file>