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24068240332    </w:t>
      </w:r>
      <w:r>
        <w:rPr>
          <w:rFonts w:hint="eastAsia" w:ascii="黑体" w:eastAsia="黑体"/>
          <w:sz w:val="40"/>
          <w:szCs w:val="48"/>
          <w:u w:val="single"/>
        </w:rPr>
        <w:t xml:space="preserve">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康钰航</w:t>
      </w:r>
      <w:r>
        <w:rPr>
          <w:rFonts w:hint="eastAsia" w:ascii="黑体" w:eastAsia="黑体"/>
          <w:sz w:val="40"/>
          <w:szCs w:val="48"/>
          <w:u w:val="single"/>
        </w:rPr>
        <w:t xml:space="preserve">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本地大语言模型参数与基础调用实验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39E1BE8A">
      <w:pPr>
        <w:numPr>
          <w:ilvl w:val="0"/>
          <w:numId w:val="1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掌握高级提示词工程技巧，提升提示精准度与可控性</w:t>
      </w:r>
    </w:p>
    <w:p w14:paraId="58D58027">
      <w:pPr>
        <w:numPr>
          <w:ilvl w:val="0"/>
          <w:numId w:val="1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理解大语言模型核心参数与加载参数的含义及作用</w:t>
      </w:r>
    </w:p>
    <w:p w14:paraId="6592FB74">
      <w:pPr>
        <w:numPr>
          <w:ilvl w:val="0"/>
          <w:numId w:val="1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完成本地 LLM 部署与基础调用，复现长文本处理、问答案例</w:t>
      </w:r>
    </w:p>
    <w:p w14:paraId="2D103420">
      <w:pPr>
        <w:numPr>
          <w:ilvl w:val="0"/>
          <w:numId w:val="1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建立本地 LLM 运行、参数调优与效果评估的实验流程</w:t>
      </w:r>
    </w:p>
    <w:p w14:paraId="1B7FE151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1BEEF6F8">
      <w:pPr>
        <w:numPr>
          <w:ilvl w:val="0"/>
          <w:numId w:val="0"/>
        </w:numPr>
        <w:spacing w:line="360" w:lineRule="auto"/>
        <w:ind w:leftChars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358F5CB3">
      <w:pPr>
        <w:widowControl/>
        <w:jc w:val="left"/>
        <w:rPr>
          <w:rFonts w:cs="宋体" w:asciiTheme="minorEastAsia" w:hAnsiTheme="minorEastAsia"/>
          <w:b w:val="0"/>
          <w:bCs w:val="0"/>
          <w:kern w:val="0"/>
          <w:sz w:val="24"/>
          <w:szCs w:val="24"/>
        </w:rPr>
      </w:pPr>
      <w:r>
        <w:rPr>
          <w:rFonts w:hint="eastAsia" w:cs="Arial" w:asciiTheme="minorEastAsia" w:hAnsiTheme="minorEastAsia"/>
          <w:b w:val="0"/>
          <w:bCs w:val="0"/>
          <w:color w:val="000000"/>
          <w:kern w:val="0"/>
          <w:sz w:val="24"/>
          <w:szCs w:val="24"/>
        </w:rPr>
        <w:t>1</w:t>
      </w:r>
      <w:r>
        <w:rPr>
          <w:rFonts w:hint="eastAsia" w:cs="Arial" w:asciiTheme="minorEastAsia" w:hAnsiTheme="minorEastAsia"/>
          <w:b w:val="0"/>
          <w:bCs w:val="0"/>
          <w:color w:val="000000"/>
          <w:kern w:val="0"/>
          <w:sz w:val="24"/>
          <w:szCs w:val="24"/>
          <w:lang w:eastAsia="zh-CN"/>
        </w:rPr>
        <w:t>.</w:t>
      </w:r>
      <w:r>
        <w:rPr>
          <w:rFonts w:cs="Arial" w:asciiTheme="minorEastAsia" w:hAnsiTheme="minorEastAsia"/>
          <w:b w:val="0"/>
          <w:bCs w:val="0"/>
          <w:color w:val="000000"/>
          <w:kern w:val="0"/>
          <w:sz w:val="24"/>
          <w:szCs w:val="24"/>
        </w:rPr>
        <w:t>复习高级提示词技巧</w:t>
      </w:r>
    </w:p>
    <w:p w14:paraId="57E4127F">
      <w:pPr>
        <w:widowControl/>
        <w:jc w:val="left"/>
        <w:rPr>
          <w:rFonts w:cs="宋体" w:asciiTheme="minorEastAsia" w:hAnsiTheme="minorEastAsia"/>
          <w:kern w:val="0"/>
          <w:sz w:val="24"/>
          <w:szCs w:val="24"/>
        </w:rPr>
      </w:pPr>
      <w:r>
        <w:rPr>
          <w:rFonts w:cs="宋体" w:asciiTheme="minorEastAsia" w:hAnsiTheme="minorEastAsia"/>
          <w:kern w:val="0"/>
          <w:sz w:val="24"/>
          <w:szCs w:val="24"/>
        </w:rPr>
        <w:t xml:space="preserve">学习并实践角色设定、少样本示例、思维链、格式约束、长文本分段注入等高级提示方法，用于后续本地模型调用。 </w:t>
      </w:r>
    </w:p>
    <w:p w14:paraId="7984018A">
      <w:pPr>
        <w:widowControl/>
        <w:jc w:val="left"/>
        <w:rPr>
          <w:rFonts w:cs="宋体" w:asciiTheme="minorEastAsia" w:hAnsiTheme="minorEastAsia"/>
          <w:b w:val="0"/>
          <w:bCs w:val="0"/>
          <w:kern w:val="0"/>
          <w:sz w:val="24"/>
          <w:szCs w:val="24"/>
        </w:rPr>
      </w:pPr>
      <w:r>
        <w:rPr>
          <w:rFonts w:hint="eastAsia" w:cs="Arial" w:asciiTheme="minorEastAsia" w:hAnsiTheme="minorEastAsia"/>
          <w:b w:val="0"/>
          <w:bCs w:val="0"/>
          <w:color w:val="000000"/>
          <w:kern w:val="0"/>
          <w:sz w:val="24"/>
          <w:szCs w:val="24"/>
          <w:lang w:val="en-US" w:eastAsia="zh-CN"/>
        </w:rPr>
        <w:t>2.</w:t>
      </w:r>
      <w:r>
        <w:rPr>
          <w:rFonts w:cs="Arial" w:asciiTheme="minorEastAsia" w:hAnsiTheme="minorEastAsia"/>
          <w:b w:val="0"/>
          <w:bCs w:val="0"/>
          <w:color w:val="000000"/>
          <w:kern w:val="0"/>
          <w:sz w:val="24"/>
          <w:szCs w:val="24"/>
        </w:rPr>
        <w:t>学习大模型基础参数</w:t>
      </w:r>
    </w:p>
    <w:p w14:paraId="0488D07A">
      <w:pPr>
        <w:widowControl/>
        <w:jc w:val="left"/>
        <w:rPr>
          <w:rFonts w:cs="宋体" w:asciiTheme="minorEastAsia" w:hAnsiTheme="minorEastAsia"/>
          <w:kern w:val="0"/>
          <w:sz w:val="24"/>
          <w:szCs w:val="24"/>
        </w:rPr>
      </w:pPr>
      <w:r>
        <w:rPr>
          <w:rFonts w:cs="Arial" w:asciiTheme="minorEastAsia" w:hAnsiTheme="minorEastAsia"/>
          <w:color w:val="000000"/>
          <w:kern w:val="0"/>
          <w:sz w:val="24"/>
          <w:szCs w:val="24"/>
        </w:rPr>
        <w:t>模型规模 xxB：B=Billion，指参数量，越大能力越强、显存需求越高。</w:t>
      </w:r>
    </w:p>
    <w:p w14:paraId="0FB286B4">
      <w:pPr>
        <w:widowControl/>
        <w:spacing w:line="360" w:lineRule="atLeast"/>
        <w:jc w:val="left"/>
        <w:rPr>
          <w:rFonts w:cs="Arial" w:asciiTheme="minorEastAsia" w:hAnsiTheme="minorEastAsia"/>
          <w:color w:val="000000"/>
          <w:kern w:val="0"/>
          <w:sz w:val="24"/>
          <w:szCs w:val="24"/>
        </w:rPr>
      </w:pPr>
      <w:r>
        <w:rPr>
          <w:rFonts w:cs="Arial" w:asciiTheme="minorEastAsia" w:hAnsiTheme="minorEastAsia"/>
          <w:color w:val="000000"/>
          <w:kern w:val="0"/>
          <w:sz w:val="24"/>
          <w:szCs w:val="24"/>
        </w:rPr>
        <w:t>MoE 架构 A3B：混合专家，总参数大但推理只激活部分，速度更快、显存更省。</w:t>
      </w:r>
    </w:p>
    <w:p w14:paraId="4EE66B93">
      <w:pPr>
        <w:widowControl/>
        <w:spacing w:line="360" w:lineRule="atLeast"/>
        <w:jc w:val="left"/>
        <w:rPr>
          <w:rFonts w:cs="Arial" w:asciiTheme="minorEastAsia" w:hAnsiTheme="minorEastAsia"/>
          <w:color w:val="000000"/>
          <w:kern w:val="0"/>
          <w:sz w:val="24"/>
          <w:szCs w:val="24"/>
        </w:rPr>
      </w:pPr>
      <w:r>
        <w:rPr>
          <w:rFonts w:cs="Arial" w:asciiTheme="minorEastAsia" w:hAnsiTheme="minorEastAsia"/>
          <w:color w:val="000000"/>
          <w:kern w:val="0"/>
          <w:sz w:val="24"/>
          <w:szCs w:val="24"/>
        </w:rPr>
        <w:t>量化 Q4：4-bit 量化，大幅压缩模型、降低显存占用，适合本地运行。</w:t>
      </w: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11D52EDC">
      <w:pPr>
        <w:widowControl/>
        <w:spacing w:line="360" w:lineRule="atLeast"/>
        <w:jc w:val="left"/>
        <w:rPr>
          <w:rFonts w:cs="Arial" w:asciiTheme="minorEastAsia" w:hAnsiTheme="minorEastAsia"/>
          <w:color w:val="000000"/>
          <w:kern w:val="0"/>
          <w:sz w:val="24"/>
          <w:szCs w:val="24"/>
        </w:rPr>
      </w:pPr>
      <w:r>
        <w:rPr>
          <w:rFonts w:hint="eastAsia" w:cs="Arial" w:asciiTheme="minorEastAsia" w:hAnsiTheme="minorEastAsia"/>
          <w:color w:val="000000"/>
          <w:kern w:val="0"/>
          <w:sz w:val="24"/>
          <w:szCs w:val="24"/>
          <w:lang w:val="en-US" w:eastAsia="zh-CN"/>
        </w:rPr>
        <w:t>1.</w:t>
      </w:r>
      <w:r>
        <w:rPr>
          <w:rFonts w:cs="Arial" w:asciiTheme="minorEastAsia" w:hAnsiTheme="minorEastAsia"/>
          <w:color w:val="000000"/>
          <w:kern w:val="0"/>
          <w:sz w:val="24"/>
          <w:szCs w:val="24"/>
        </w:rPr>
        <w:t xml:space="preserve">成功理解并区分 xxB、MoE、量化、上下文、KV Cache 等核心参数。 </w:t>
      </w:r>
    </w:p>
    <w:p w14:paraId="3A73691E">
      <w:pPr>
        <w:widowControl/>
        <w:spacing w:line="360" w:lineRule="atLeast"/>
        <w:jc w:val="left"/>
        <w:rPr>
          <w:rFonts w:cs="Arial" w:asciiTheme="minorEastAsia" w:hAnsiTheme="minorEastAsia"/>
          <w:color w:val="000000"/>
          <w:kern w:val="0"/>
          <w:sz w:val="24"/>
          <w:szCs w:val="24"/>
        </w:rPr>
      </w:pPr>
      <w:r>
        <w:rPr>
          <w:rFonts w:cs="Arial" w:asciiTheme="minorEastAsia" w:hAnsiTheme="minorEastAsia"/>
          <w:color w:val="000000"/>
          <w:kern w:val="0"/>
          <w:sz w:val="24"/>
          <w:szCs w:val="24"/>
        </w:rPr>
        <w:t xml:space="preserve">本地 LLM 正常加载，无崩溃、显存溢出，推理速度符合预期。 </w:t>
      </w:r>
    </w:p>
    <w:p w14:paraId="597F9482">
      <w:pPr>
        <w:widowControl/>
        <w:numPr>
          <w:ilvl w:val="0"/>
          <w:numId w:val="2"/>
        </w:numPr>
        <w:spacing w:line="360" w:lineRule="atLeast"/>
        <w:jc w:val="left"/>
        <w:rPr>
          <w:rFonts w:cs="Arial" w:asciiTheme="minorEastAsia" w:hAnsiTheme="minorEastAsia"/>
          <w:color w:val="000000"/>
          <w:kern w:val="0"/>
          <w:sz w:val="24"/>
          <w:szCs w:val="24"/>
        </w:rPr>
      </w:pPr>
      <w:r>
        <w:rPr>
          <w:rFonts w:cs="Arial" w:asciiTheme="minorEastAsia" w:hAnsiTheme="minorEastAsia"/>
          <w:color w:val="000000"/>
          <w:kern w:val="0"/>
          <w:sz w:val="24"/>
          <w:szCs w:val="24"/>
        </w:rPr>
        <w:t>长文本插入、问答任务可稳定执行，输出格式与内容基本符合提示要求。</w:t>
      </w:r>
    </w:p>
    <w:p w14:paraId="78946A67">
      <w:pPr>
        <w:widowControl/>
        <w:numPr>
          <w:ilvl w:val="0"/>
          <w:numId w:val="0"/>
        </w:numPr>
        <w:spacing w:line="360" w:lineRule="atLeast"/>
        <w:jc w:val="left"/>
        <w:rPr>
          <w:rFonts w:hint="default" w:cs="Arial" w:asciiTheme="minorEastAsia" w:hAnsi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cs="Arial" w:asciiTheme="minorEastAsia" w:hAnsiTheme="minorEastAsia"/>
          <w:color w:val="000000"/>
          <w:kern w:val="0"/>
          <w:sz w:val="24"/>
          <w:szCs w:val="24"/>
          <w:lang w:val="en-US" w:eastAsia="zh-CN"/>
        </w:rPr>
        <w:t>但是3.5-4b的用不了，因为我的电脑没有显存，把配置给ai，换了一个2.5-1.8b的才可以运行。参数如下</w:t>
      </w:r>
    </w:p>
    <w:p w14:paraId="78AC9ADD">
      <w:pPr>
        <w:widowControl/>
        <w:numPr>
          <w:ilvl w:val="0"/>
          <w:numId w:val="0"/>
        </w:numPr>
        <w:spacing w:line="360" w:lineRule="atLeast"/>
        <w:jc w:val="left"/>
      </w:pPr>
      <w:r>
        <w:drawing>
          <wp:inline distT="0" distB="0" distL="114300" distR="114300">
            <wp:extent cx="4399280" cy="2378710"/>
            <wp:effectExtent l="0" t="0" r="7620" b="8890"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98F3">
      <w:pPr>
        <w:widowControl/>
        <w:numPr>
          <w:ilvl w:val="0"/>
          <w:numId w:val="0"/>
        </w:numPr>
        <w:spacing w:line="360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实现基于Python的LLM客户端，能够与本地LLM服务器进行交互。</w:t>
      </w:r>
    </w:p>
    <w:p w14:paraId="2DE0CE8A">
      <w:pPr>
        <w:widowControl/>
        <w:numPr>
          <w:ilvl w:val="0"/>
          <w:numId w:val="0"/>
        </w:numPr>
        <w:spacing w:line="360" w:lineRule="atLeast"/>
        <w:jc w:val="left"/>
        <w:rPr>
          <w:rFonts w:cs="Arial" w:asciiTheme="minorEastAsia" w:hAnsiTheme="minorEastAsia"/>
          <w:color w:val="000000"/>
          <w:kern w:val="0"/>
          <w:sz w:val="24"/>
          <w:szCs w:val="24"/>
        </w:rPr>
      </w:pPr>
      <w:r>
        <w:drawing>
          <wp:inline distT="0" distB="0" distL="114300" distR="114300">
            <wp:extent cx="2705100" cy="2597150"/>
            <wp:effectExtent l="0" t="0" r="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9108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59705" cy="5448300"/>
            <wp:effectExtent l="0" t="0" r="1079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B9EF3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目前停留在env文件的修改</w:t>
      </w:r>
    </w:p>
    <w:p w14:paraId="1B378EA4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197D5A94">
      <w:pPr>
        <w:spacing w:line="360" w:lineRule="auto"/>
        <w:ind w:firstLine="420" w:firstLineChars="0"/>
        <w:rPr>
          <w:rFonts w:hint="eastAsia" w:ascii="宋体" w:hAnsi="宋体"/>
          <w:b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本次实验让我掌握了高级提示词工程的常用方法，能够运用角色设定、思维链等技巧提升模型输出质量，同时清晰理解了大语言模型参数量、MoE 架构、量化技术以及上下文长度、KV Cache 等关键参数的意义与影响。我成功完成了 LM Studio 的安装与本地 LLM 模型的部署调用，根据自身电脑显存条件选择适配的小参数量模型，实现了长文本处理、问答等基础任务，模型运行稳定无崩溃与显存溢出问题。在 Python 调用环节完成了基础环境配置，目前正在进行 env 文件相关配置调试。本次实验让我认识到本地部署 LLM 需要结合硬件条件合理选择模型与参数，也为后续工程化调用与参数优化打下了实践基础，后续我将继续完成代码调试，提升本地 LLM 的代码化调用与参数调优能力。</w:t>
      </w:r>
    </w:p>
    <w:p w14:paraId="42B54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bookmarkStart w:id="0" w:name="_GoBack"/>
      <w:bookmarkEnd w:id="0"/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B86F23"/>
    <w:multiLevelType w:val="singleLevel"/>
    <w:tmpl w:val="E6B86F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A36EB61"/>
    <w:multiLevelType w:val="singleLevel"/>
    <w:tmpl w:val="2A36EB6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A855298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71C0DC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529</Words>
  <Characters>610</Characters>
  <Lines>678</Lines>
  <Paragraphs>622</Paragraphs>
  <TotalTime>1</TotalTime>
  <ScaleCrop>false</ScaleCrop>
  <LinksUpToDate>false</LinksUpToDate>
  <CharactersWithSpaces>746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微信用户</cp:lastModifiedBy>
  <dcterms:modified xsi:type="dcterms:W3CDTF">2026-04-13T02:13:07Z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eyJoZGlkIjoiMmY4NzMxNmZhYjY1MDU5MDg3ODAwYmM5YTE3MGE3YzYiLCJ1c2VySWQiOiIxNjYwOTg0Nzk4In0=</vt:lpwstr>
  </property>
</Properties>
</file>