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BB8EC" w14:textId="623D4C57" w:rsidR="007357E8" w:rsidRDefault="007357E8" w:rsidP="007357E8">
      <w:pPr>
        <w:pStyle w:val="Title"/>
        <w:rPr>
          <w:lang w:val="en-US"/>
        </w:rPr>
      </w:pPr>
      <w:r>
        <w:rPr>
          <w:lang w:val="en-US"/>
        </w:rPr>
        <w:t>Design Explanations</w:t>
      </w:r>
    </w:p>
    <w:p w14:paraId="64A69074" w14:textId="70FD21DB" w:rsidR="007357E8" w:rsidRPr="007357E8" w:rsidRDefault="007357E8" w:rsidP="007357E8">
      <w:pPr>
        <w:pStyle w:val="Heading1"/>
        <w:rPr>
          <w:lang w:val="en-US"/>
        </w:rPr>
      </w:pPr>
      <w:r>
        <w:rPr>
          <w:lang w:val="en-US"/>
        </w:rPr>
        <w:t>Boid-avoiding response equation</w:t>
      </w:r>
    </w:p>
    <w:p w14:paraId="7B8DFE9D" w14:textId="116DD9E7" w:rsidR="007357E8" w:rsidRDefault="005738DB">
      <w:pPr>
        <w:rPr>
          <w:lang w:val="en-US"/>
        </w:rPr>
      </w:pPr>
      <w:r>
        <w:rPr>
          <w:lang w:val="en-US"/>
        </w:rPr>
        <w:t xml:space="preserve">The following curve shows how strongly the boids react to the presence of another boid in their vicinity. </w:t>
      </w:r>
      <w:r w:rsidR="007357E8">
        <w:rPr>
          <w:lang w:val="en-US"/>
        </w:rPr>
        <w:t>This graph is the equation:</w:t>
      </w:r>
    </w:p>
    <w:p w14:paraId="1E0455C4" w14:textId="19FB0A12" w:rsidR="007357E8" w:rsidRPr="007357E8" w:rsidRDefault="007357E8">
      <w:pPr>
        <w:rPr>
          <w:rFonts w:eastAsiaTheme="minorEastAsia"/>
          <w:lang w:val="en-US"/>
        </w:rPr>
      </w:pPr>
      <m:oMathPara>
        <m:oMath>
          <m:r>
            <w:rPr>
              <w:rFonts w:ascii="Cambria Math" w:hAnsi="Cambria Math"/>
              <w:lang w:val="en-US"/>
            </w:rPr>
            <m:t xml:space="preserve">y = </m:t>
          </m:r>
          <m:d>
            <m:dPr>
              <m:ctrlPr>
                <w:rPr>
                  <w:rFonts w:ascii="Cambria Math" w:hAnsi="Cambria Math"/>
                  <w:lang w:val="en-US"/>
                </w:rPr>
              </m:ctrlPr>
            </m:dPr>
            <m:e>
              <m:sSup>
                <m:sSupPr>
                  <m:ctrlPr>
                    <w:rPr>
                      <w:rFonts w:ascii="Cambria Math" w:hAnsi="Cambria Math"/>
                      <w:i/>
                      <w:lang w:val="en-US"/>
                    </w:rPr>
                  </m:ctrlPr>
                </m:sSupPr>
                <m:e>
                  <m:r>
                    <w:rPr>
                      <w:rFonts w:ascii="Cambria Math" w:hAnsi="Cambria Math"/>
                      <w:lang w:val="en-US"/>
                    </w:rPr>
                    <m:t>0.5</m:t>
                  </m:r>
                  <m:ctrlPr>
                    <w:rPr>
                      <w:rFonts w:ascii="Cambria Math" w:hAnsi="Cambria Math"/>
                      <w:lang w:val="en-US"/>
                    </w:rPr>
                  </m:ctrlPr>
                </m:e>
                <m:sup>
                  <m:d>
                    <m:dPr>
                      <m:ctrlPr>
                        <w:rPr>
                          <w:rFonts w:ascii="Cambria Math" w:hAnsi="Cambria Math"/>
                          <w:lang w:val="en-US"/>
                        </w:rPr>
                      </m:ctrlPr>
                    </m:dPr>
                    <m:e>
                      <m:sSup>
                        <m:sSupPr>
                          <m:ctrlPr>
                            <w:rPr>
                              <w:rFonts w:ascii="Cambria Math" w:hAnsi="Cambria Math"/>
                              <w:i/>
                              <w:lang w:val="en-US"/>
                            </w:rPr>
                          </m:ctrlPr>
                        </m:sSupPr>
                        <m:e>
                          <m:f>
                            <m:fPr>
                              <m:ctrlPr>
                                <w:rPr>
                                  <w:rFonts w:ascii="Cambria Math" w:hAnsi="Cambria Math"/>
                                  <w:lang w:val="en-US"/>
                                </w:rPr>
                              </m:ctrlPr>
                            </m:fPr>
                            <m:num>
                              <m:r>
                                <w:rPr>
                                  <w:rFonts w:ascii="Cambria Math" w:hAnsi="Cambria Math"/>
                                  <w:lang w:val="en-US"/>
                                </w:rPr>
                                <m:t>x</m:t>
                              </m:r>
                              <m:ctrlPr>
                                <w:rPr>
                                  <w:rFonts w:ascii="Cambria Math" w:hAnsi="Cambria Math"/>
                                  <w:i/>
                                  <w:lang w:val="en-US"/>
                                </w:rPr>
                              </m:ctrlPr>
                            </m:num>
                            <m:den>
                              <m:r>
                                <w:rPr>
                                  <w:rFonts w:ascii="Cambria Math" w:hAnsi="Cambria Math"/>
                                  <w:lang w:val="en-US"/>
                                </w:rPr>
                                <m:t>50</m:t>
                              </m:r>
                              <m:ctrlPr>
                                <w:rPr>
                                  <w:rFonts w:ascii="Cambria Math" w:hAnsi="Cambria Math"/>
                                  <w:i/>
                                  <w:lang w:val="en-US"/>
                                </w:rPr>
                              </m:ctrlPr>
                            </m:den>
                          </m:f>
                          <m:ctrlPr>
                            <w:rPr>
                              <w:rFonts w:ascii="Cambria Math" w:hAnsi="Cambria Math"/>
                              <w:lang w:val="en-US"/>
                            </w:rPr>
                          </m:ctrlPr>
                        </m:e>
                        <m:sup>
                          <m:r>
                            <w:rPr>
                              <w:rFonts w:ascii="Cambria Math" w:hAnsi="Cambria Math"/>
                              <w:lang w:val="en-US"/>
                            </w:rPr>
                            <m:t>10</m:t>
                          </m:r>
                        </m:sup>
                      </m:sSup>
                      <m:ctrlPr>
                        <w:rPr>
                          <w:rFonts w:ascii="Cambria Math" w:hAnsi="Cambria Math"/>
                          <w:i/>
                          <w:lang w:val="en-US"/>
                        </w:rPr>
                      </m:ctrlPr>
                    </m:e>
                  </m:d>
                </m:sup>
              </m:sSup>
              <m:r>
                <w:rPr>
                  <w:rFonts w:ascii="Cambria Math" w:hAnsi="Cambria Math"/>
                  <w:lang w:val="en-US"/>
                </w:rPr>
                <m:t>+20</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0.07</m:t>
                  </m:r>
                  <m:ctrlPr>
                    <w:rPr>
                      <w:rFonts w:ascii="Cambria Math" w:hAnsi="Cambria Math"/>
                      <w:lang w:val="en-US"/>
                    </w:rPr>
                  </m:ctrlPr>
                </m:e>
                <m:sup>
                  <m:d>
                    <m:dPr>
                      <m:ctrlPr>
                        <w:rPr>
                          <w:rFonts w:ascii="Cambria Math" w:hAnsi="Cambria Math"/>
                          <w:lang w:val="en-US"/>
                        </w:rPr>
                      </m:ctrlPr>
                    </m:dPr>
                    <m:e>
                      <m:sSup>
                        <m:sSupPr>
                          <m:ctrlPr>
                            <w:rPr>
                              <w:rFonts w:ascii="Cambria Math" w:hAnsi="Cambria Math"/>
                              <w:i/>
                              <w:lang w:val="en-US"/>
                            </w:rPr>
                          </m:ctrlPr>
                        </m:sSupPr>
                        <m:e>
                          <m:f>
                            <m:fPr>
                              <m:ctrlPr>
                                <w:rPr>
                                  <w:rFonts w:ascii="Cambria Math" w:hAnsi="Cambria Math"/>
                                  <w:lang w:val="en-US"/>
                                </w:rPr>
                              </m:ctrlPr>
                            </m:fPr>
                            <m:num>
                              <m:r>
                                <w:rPr>
                                  <w:rFonts w:ascii="Cambria Math" w:hAnsi="Cambria Math"/>
                                  <w:lang w:val="en-US"/>
                                </w:rPr>
                                <m:t>x</m:t>
                              </m:r>
                              <m:ctrlPr>
                                <w:rPr>
                                  <w:rFonts w:ascii="Cambria Math" w:hAnsi="Cambria Math"/>
                                  <w:i/>
                                  <w:lang w:val="en-US"/>
                                </w:rPr>
                              </m:ctrlPr>
                            </m:num>
                            <m:den>
                              <m:r>
                                <w:rPr>
                                  <w:rFonts w:ascii="Cambria Math" w:hAnsi="Cambria Math"/>
                                  <w:lang w:val="en-US"/>
                                </w:rPr>
                                <m:t>50</m:t>
                              </m:r>
                              <m:ctrlPr>
                                <w:rPr>
                                  <w:rFonts w:ascii="Cambria Math" w:hAnsi="Cambria Math"/>
                                  <w:i/>
                                  <w:lang w:val="en-US"/>
                                </w:rPr>
                              </m:ctrlPr>
                            </m:den>
                          </m:f>
                          <m:ctrlPr>
                            <w:rPr>
                              <w:rFonts w:ascii="Cambria Math" w:hAnsi="Cambria Math"/>
                              <w:lang w:val="en-US"/>
                            </w:rPr>
                          </m:ctrlPr>
                        </m:e>
                        <m:sup>
                          <m:r>
                            <w:rPr>
                              <w:rFonts w:ascii="Cambria Math" w:hAnsi="Cambria Math"/>
                              <w:lang w:val="en-US"/>
                            </w:rPr>
                            <m:t>0.2</m:t>
                          </m:r>
                        </m:sup>
                      </m:sSup>
                      <m:ctrlPr>
                        <w:rPr>
                          <w:rFonts w:ascii="Cambria Math" w:hAnsi="Cambria Math"/>
                          <w:i/>
                          <w:lang w:val="en-US"/>
                        </w:rPr>
                      </m:ctrlPr>
                    </m:e>
                  </m:d>
                </m:sup>
              </m:sSup>
              <m:ctrlPr>
                <w:rPr>
                  <w:rFonts w:ascii="Cambria Math" w:hAnsi="Cambria Math"/>
                  <w:i/>
                  <w:lang w:val="en-US"/>
                </w:rPr>
              </m:ctrlPr>
            </m:e>
          </m:d>
          <m:r>
            <w:rPr>
              <w:rFonts w:ascii="Cambria Math" w:hAnsi="Cambria Math"/>
              <w:lang w:val="en-US"/>
            </w:rPr>
            <m:t> </m:t>
          </m:r>
        </m:oMath>
      </m:oMathPara>
    </w:p>
    <w:p w14:paraId="177FC557" w14:textId="77777777" w:rsidR="007357E8" w:rsidRPr="007357E8" w:rsidRDefault="007357E8">
      <w:pPr>
        <w:rPr>
          <w:rFonts w:eastAsiaTheme="minorEastAsia"/>
          <w:lang w:val="en-US"/>
        </w:rPr>
      </w:pPr>
    </w:p>
    <w:p w14:paraId="6FFEFF47" w14:textId="5FCAA0F7" w:rsidR="00451E58" w:rsidRDefault="005738DB">
      <w:pPr>
        <w:rPr>
          <w:lang w:val="en-US"/>
        </w:rPr>
      </w:pPr>
      <w:r>
        <w:rPr>
          <w:lang w:val="en-US"/>
        </w:rPr>
        <w:t>The X-axis is measured in pixels, Y-axis is the speed-multiplying coefficient.</w:t>
      </w:r>
    </w:p>
    <w:p w14:paraId="2A166D6F" w14:textId="77777777" w:rsidR="005738DB" w:rsidRDefault="005738DB">
      <w:pPr>
        <w:rPr>
          <w:lang w:val="en-US"/>
        </w:rPr>
      </w:pPr>
    </w:p>
    <w:p w14:paraId="53C50C97" w14:textId="39710521" w:rsidR="005738DB" w:rsidRDefault="005738DB">
      <w:pPr>
        <w:rPr>
          <w:lang w:val="en-US"/>
        </w:rPr>
      </w:pPr>
      <w:r>
        <w:rPr>
          <w:noProof/>
          <w:lang w:val="en-US"/>
        </w:rPr>
        <w:drawing>
          <wp:inline distT="0" distB="0" distL="0" distR="0" wp14:anchorId="7E3AD959" wp14:editId="1466B5BE">
            <wp:extent cx="5731510" cy="2228215"/>
            <wp:effectExtent l="0" t="0" r="2540" b="635"/>
            <wp:docPr id="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hase avoidance response curv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228215"/>
                    </a:xfrm>
                    <a:prstGeom prst="rect">
                      <a:avLst/>
                    </a:prstGeom>
                  </pic:spPr>
                </pic:pic>
              </a:graphicData>
            </a:graphic>
          </wp:inline>
        </w:drawing>
      </w:r>
    </w:p>
    <w:p w14:paraId="3FDE999B" w14:textId="219B31CE" w:rsidR="005738DB" w:rsidRDefault="005738DB">
      <w:pPr>
        <w:rPr>
          <w:lang w:val="en-US"/>
        </w:rPr>
      </w:pPr>
      <w:r>
        <w:rPr>
          <w:lang w:val="en-US"/>
        </w:rPr>
        <w:t xml:space="preserve">The important aspects of this curve are 1) the two-step response, 2) </w:t>
      </w:r>
      <w:r w:rsidR="003C0885">
        <w:rPr>
          <w:lang w:val="en-US"/>
        </w:rPr>
        <w:t xml:space="preserve"> low </w:t>
      </w:r>
      <w:r>
        <w:rPr>
          <w:lang w:val="en-US"/>
        </w:rPr>
        <w:t xml:space="preserve">response for distant boids 3) </w:t>
      </w:r>
      <w:r w:rsidR="001251BC">
        <w:rPr>
          <w:lang w:val="en-US"/>
        </w:rPr>
        <w:t>constant</w:t>
      </w:r>
      <w:bookmarkStart w:id="0" w:name="_GoBack"/>
      <w:bookmarkEnd w:id="0"/>
      <w:r>
        <w:rPr>
          <w:lang w:val="en-US"/>
        </w:rPr>
        <w:t xml:space="preserve"> region for nearby boids</w:t>
      </w:r>
      <w:r w:rsidR="003C0885">
        <w:rPr>
          <w:lang w:val="en-US"/>
        </w:rPr>
        <w:t xml:space="preserve"> 3)</w:t>
      </w:r>
      <w:r>
        <w:rPr>
          <w:lang w:val="en-US"/>
        </w:rPr>
        <w:t xml:space="preserve"> strong response for extremely close boids</w:t>
      </w:r>
      <w:r w:rsidR="003C0885">
        <w:rPr>
          <w:lang w:val="en-US"/>
        </w:rPr>
        <w:t>.</w:t>
      </w:r>
    </w:p>
    <w:p w14:paraId="4541817B" w14:textId="7D111FAD" w:rsidR="003C0885" w:rsidRDefault="003C0885">
      <w:pPr>
        <w:rPr>
          <w:lang w:val="en-US"/>
        </w:rPr>
      </w:pPr>
    </w:p>
    <w:p w14:paraId="14F92171" w14:textId="320A5625" w:rsidR="003C0885" w:rsidRDefault="003C0885" w:rsidP="003C0885">
      <w:pPr>
        <w:pStyle w:val="ListParagraph"/>
        <w:numPr>
          <w:ilvl w:val="0"/>
          <w:numId w:val="1"/>
        </w:numPr>
        <w:rPr>
          <w:lang w:val="en-US"/>
        </w:rPr>
      </w:pPr>
      <w:r>
        <w:rPr>
          <w:lang w:val="en-US"/>
        </w:rPr>
        <w:t>The two step response allows for the boids to “casually” steer away from boids which are not posing a major issue</w:t>
      </w:r>
      <w:r w:rsidR="00B85844">
        <w:rPr>
          <w:lang w:val="en-US"/>
        </w:rPr>
        <w:t>.</w:t>
      </w:r>
    </w:p>
    <w:p w14:paraId="51979558" w14:textId="1801F378" w:rsidR="00B85844" w:rsidRDefault="00B85844" w:rsidP="003C0885">
      <w:pPr>
        <w:pStyle w:val="ListParagraph"/>
        <w:numPr>
          <w:ilvl w:val="0"/>
          <w:numId w:val="1"/>
        </w:numPr>
        <w:rPr>
          <w:lang w:val="en-US"/>
        </w:rPr>
      </w:pPr>
      <w:r>
        <w:rPr>
          <w:lang w:val="en-US"/>
        </w:rPr>
        <w:t>Distant boids have a very minor influence over it’s own behaviors</w:t>
      </w:r>
      <w:r w:rsidR="006B0437">
        <w:rPr>
          <w:lang w:val="en-US"/>
        </w:rPr>
        <w:t>.</w:t>
      </w:r>
    </w:p>
    <w:p w14:paraId="069FED8B" w14:textId="5F3211C3" w:rsidR="00B85844" w:rsidRDefault="00B85844" w:rsidP="003C0885">
      <w:pPr>
        <w:pStyle w:val="ListParagraph"/>
        <w:numPr>
          <w:ilvl w:val="0"/>
          <w:numId w:val="1"/>
        </w:numPr>
        <w:rPr>
          <w:lang w:val="en-US"/>
        </w:rPr>
      </w:pPr>
      <w:r>
        <w:rPr>
          <w:lang w:val="en-US"/>
        </w:rPr>
        <w:t>Nearby boid which have not been successfully avoided will perform emergency steering to avoid a collision.</w:t>
      </w:r>
    </w:p>
    <w:p w14:paraId="1EE05D6E" w14:textId="000A9DA3" w:rsidR="006B0437" w:rsidRDefault="006B0437" w:rsidP="006B0437">
      <w:pPr>
        <w:ind w:left="360"/>
        <w:rPr>
          <w:lang w:val="en-US"/>
        </w:rPr>
      </w:pPr>
    </w:p>
    <w:p w14:paraId="3120353A" w14:textId="77777777" w:rsidR="006B0437" w:rsidRDefault="006B0437">
      <w:pPr>
        <w:rPr>
          <w:rFonts w:asciiTheme="majorHAnsi" w:eastAsiaTheme="majorEastAsia" w:hAnsiTheme="majorHAnsi" w:cstheme="majorBidi"/>
          <w:color w:val="2F5496" w:themeColor="accent1" w:themeShade="BF"/>
          <w:sz w:val="32"/>
          <w:szCs w:val="32"/>
          <w:lang w:val="en-US"/>
        </w:rPr>
      </w:pPr>
      <w:r>
        <w:rPr>
          <w:lang w:val="en-US"/>
        </w:rPr>
        <w:br w:type="page"/>
      </w:r>
    </w:p>
    <w:p w14:paraId="324E2306" w14:textId="3BA6C35E" w:rsidR="006B0437" w:rsidRDefault="006B0437" w:rsidP="006B0437">
      <w:pPr>
        <w:pStyle w:val="Heading1"/>
        <w:rPr>
          <w:lang w:val="en-US"/>
        </w:rPr>
      </w:pPr>
      <w:r>
        <w:rPr>
          <w:lang w:val="en-US"/>
        </w:rPr>
        <w:lastRenderedPageBreak/>
        <w:t>THE NEXT THING</w:t>
      </w:r>
    </w:p>
    <w:p w14:paraId="64D18447" w14:textId="35F4FF09" w:rsidR="006B0437" w:rsidRDefault="006B0437" w:rsidP="006B0437">
      <w:pPr>
        <w:rPr>
          <w:lang w:val="en-US"/>
        </w:rPr>
      </w:pPr>
      <w:r>
        <w:rPr>
          <w:lang w:val="en-US"/>
        </w:rPr>
        <w:t>The following curve shows how strongly the boids  seek to steer toward the centre of the flock, with the “centre” being estimated based on the weighted contribution of every other boid, with this weighting formula:</w:t>
      </w:r>
    </w:p>
    <w:p w14:paraId="12E8BE36" w14:textId="3E92E860" w:rsidR="006B0437" w:rsidRPr="006B0437" w:rsidRDefault="006B0437" w:rsidP="006B0437">
      <w:pPr>
        <w:rPr>
          <w:rFonts w:eastAsiaTheme="minorEastAsia"/>
          <w:lang w:val="en-US"/>
        </w:rPr>
      </w:pPr>
      <m:oMathPara>
        <m:oMath>
          <m:r>
            <w:rPr>
              <w:rFonts w:ascii="Cambria Math" w:hAnsi="Cambria Math"/>
              <w:lang w:val="en-US"/>
            </w:rPr>
            <m:t xml:space="preserve">y = </m:t>
          </m:r>
          <m:sSup>
            <m:sSupPr>
              <m:ctrlPr>
                <w:rPr>
                  <w:rFonts w:ascii="Cambria Math" w:hAnsi="Cambria Math"/>
                  <w:i/>
                  <w:lang w:val="en-US"/>
                </w:rPr>
              </m:ctrlPr>
            </m:sSupPr>
            <m:e>
              <m:r>
                <w:rPr>
                  <w:rFonts w:ascii="Cambria Math" w:hAnsi="Cambria Math"/>
                  <w:lang w:val="en-US"/>
                </w:rPr>
                <m:t>0.7</m:t>
              </m:r>
            </m:e>
            <m:sup>
              <m:d>
                <m:dPr>
                  <m:ctrlPr>
                    <w:rPr>
                      <w:rFonts w:ascii="Cambria Math" w:hAnsi="Cambria Math"/>
                      <w:lang w:val="en-US"/>
                    </w:rPr>
                  </m:ctrlPr>
                </m:dPr>
                <m:e>
                  <m:sSup>
                    <m:sSupPr>
                      <m:ctrlPr>
                        <w:rPr>
                          <w:rFonts w:ascii="Cambria Math" w:hAnsi="Cambria Math"/>
                          <w:i/>
                          <w:lang w:val="en-US"/>
                        </w:rPr>
                      </m:ctrlPr>
                    </m:sSupPr>
                    <m:e>
                      <m:f>
                        <m:fPr>
                          <m:ctrlPr>
                            <w:rPr>
                              <w:rFonts w:ascii="Cambria Math" w:hAnsi="Cambria Math"/>
                              <w:lang w:val="en-US"/>
                            </w:rPr>
                          </m:ctrlPr>
                        </m:fPr>
                        <m:num>
                          <m:r>
                            <w:rPr>
                              <w:rFonts w:ascii="Cambria Math" w:hAnsi="Cambria Math"/>
                              <w:lang w:val="en-US"/>
                            </w:rPr>
                            <m:t>x</m:t>
                          </m:r>
                          <m:ctrlPr>
                            <w:rPr>
                              <w:rFonts w:ascii="Cambria Math" w:hAnsi="Cambria Math"/>
                              <w:i/>
                              <w:lang w:val="en-US"/>
                            </w:rPr>
                          </m:ctrlPr>
                        </m:num>
                        <m:den>
                          <m:r>
                            <w:rPr>
                              <w:rFonts w:ascii="Cambria Math" w:hAnsi="Cambria Math"/>
                              <w:lang w:val="en-US"/>
                            </w:rPr>
                            <m:t>30</m:t>
                          </m:r>
                          <m:ctrlPr>
                            <w:rPr>
                              <w:rFonts w:ascii="Cambria Math" w:hAnsi="Cambria Math"/>
                              <w:i/>
                              <w:lang w:val="en-US"/>
                            </w:rPr>
                          </m:ctrlPr>
                        </m:den>
                      </m:f>
                      <m:ctrlPr>
                        <w:rPr>
                          <w:rFonts w:ascii="Cambria Math" w:hAnsi="Cambria Math"/>
                          <w:lang w:val="en-US"/>
                        </w:rPr>
                      </m:ctrlPr>
                    </m:e>
                    <m:sup>
                      <m:r>
                        <w:rPr>
                          <w:rFonts w:ascii="Cambria Math" w:hAnsi="Cambria Math"/>
                          <w:lang w:val="en-US"/>
                        </w:rPr>
                        <m:t>1.3</m:t>
                      </m:r>
                    </m:sup>
                  </m:sSup>
                  <m:ctrlPr>
                    <w:rPr>
                      <w:rFonts w:ascii="Cambria Math" w:hAnsi="Cambria Math"/>
                      <w:i/>
                      <w:lang w:val="en-US"/>
                    </w:rPr>
                  </m:ctrlPr>
                </m:e>
              </m:d>
            </m:sup>
          </m:sSup>
        </m:oMath>
      </m:oMathPara>
    </w:p>
    <w:p w14:paraId="185A0C61" w14:textId="77777777" w:rsidR="006B0437" w:rsidRDefault="006B0437" w:rsidP="006B0437">
      <w:pPr>
        <w:rPr>
          <w:lang w:val="en-US"/>
        </w:rPr>
      </w:pPr>
      <w:r>
        <w:rPr>
          <w:lang w:val="en-US"/>
        </w:rPr>
        <w:t>The X-axis is measured in pixels, Y-axis is the speed-multiplying coefficient.</w:t>
      </w:r>
    </w:p>
    <w:p w14:paraId="07A1CA10" w14:textId="77777777" w:rsidR="006B0437" w:rsidRPr="006B0437" w:rsidRDefault="006B0437" w:rsidP="006B0437">
      <w:pPr>
        <w:rPr>
          <w:lang w:val="en-US"/>
        </w:rPr>
      </w:pPr>
    </w:p>
    <w:p w14:paraId="44A7A503" w14:textId="77777777" w:rsidR="006B0437" w:rsidRDefault="006B0437" w:rsidP="006B0437">
      <w:pPr>
        <w:rPr>
          <w:lang w:val="en-US"/>
        </w:rPr>
      </w:pPr>
    </w:p>
    <w:p w14:paraId="631A959F" w14:textId="2637C5B0" w:rsidR="006B0437" w:rsidRDefault="006B0437" w:rsidP="006B0437">
      <w:pPr>
        <w:rPr>
          <w:lang w:val="en-US"/>
        </w:rPr>
      </w:pPr>
      <w:r>
        <w:rPr>
          <w:noProof/>
          <w:lang w:val="en-US"/>
        </w:rPr>
        <w:drawing>
          <wp:inline distT="0" distB="0" distL="0" distR="0" wp14:anchorId="1445A7AB" wp14:editId="373F6D20">
            <wp:extent cx="5731510" cy="2148840"/>
            <wp:effectExtent l="0" t="0" r="2540" b="3810"/>
            <wp:docPr id="2" name="Picture 2" descr="A picture containing ready, standing,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hase centre-seeking respons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148840"/>
                    </a:xfrm>
                    <a:prstGeom prst="rect">
                      <a:avLst/>
                    </a:prstGeom>
                  </pic:spPr>
                </pic:pic>
              </a:graphicData>
            </a:graphic>
          </wp:inline>
        </w:drawing>
      </w:r>
    </w:p>
    <w:p w14:paraId="12F85330" w14:textId="77777777" w:rsidR="006B0437" w:rsidRPr="006B0437" w:rsidRDefault="006B0437" w:rsidP="006B0437">
      <w:pPr>
        <w:rPr>
          <w:lang w:val="en-US"/>
        </w:rPr>
      </w:pPr>
    </w:p>
    <w:p w14:paraId="1AA7D3E8" w14:textId="61970833" w:rsidR="006B0437" w:rsidRDefault="006B0437" w:rsidP="006B0437">
      <w:pPr>
        <w:rPr>
          <w:lang w:val="en-US"/>
        </w:rPr>
      </w:pPr>
      <w:r>
        <w:rPr>
          <w:lang w:val="en-US"/>
        </w:rPr>
        <w:t xml:space="preserve">The important aspects of this curve are 1) The smooth response 2) </w:t>
      </w:r>
      <w:r w:rsidR="00A34817">
        <w:rPr>
          <w:lang w:val="en-US"/>
        </w:rPr>
        <w:t>negligible</w:t>
      </w:r>
      <w:r>
        <w:rPr>
          <w:lang w:val="en-US"/>
        </w:rPr>
        <w:t xml:space="preserve"> contribution of boids further than 100-120 pixels</w:t>
      </w:r>
    </w:p>
    <w:p w14:paraId="35B5B75C" w14:textId="2FE9A4F2" w:rsidR="003C0885" w:rsidRPr="005738DB" w:rsidRDefault="006B0437">
      <w:pPr>
        <w:rPr>
          <w:lang w:val="en-US"/>
        </w:rPr>
      </w:pPr>
      <w:r>
        <w:rPr>
          <w:lang w:val="en-US"/>
        </w:rPr>
        <w:t>In future, it would be useful that this does not asymptote at zero, because a cluster of very distant boids will still have an effect over an isolated boid (or an isolated sub-flock) to re-join the main flock.</w:t>
      </w:r>
    </w:p>
    <w:sectPr w:rsidR="003C0885" w:rsidRPr="00573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4760E"/>
    <w:multiLevelType w:val="hybridMultilevel"/>
    <w:tmpl w:val="3438C7E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8DB"/>
    <w:rsid w:val="00044921"/>
    <w:rsid w:val="001251BC"/>
    <w:rsid w:val="003C0885"/>
    <w:rsid w:val="00451E58"/>
    <w:rsid w:val="005738DB"/>
    <w:rsid w:val="006B0437"/>
    <w:rsid w:val="007357E8"/>
    <w:rsid w:val="00A34817"/>
    <w:rsid w:val="00B858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0481"/>
  <w15:chartTrackingRefBased/>
  <w15:docId w15:val="{9CA93769-CAAB-4BAD-9318-0886607D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7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7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57E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357E8"/>
    <w:rPr>
      <w:color w:val="808080"/>
    </w:rPr>
  </w:style>
  <w:style w:type="paragraph" w:styleId="ListParagraph">
    <w:name w:val="List Paragraph"/>
    <w:basedOn w:val="Normal"/>
    <w:uiPriority w:val="34"/>
    <w:qFormat/>
    <w:rsid w:val="003C0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Kyile Woods</dc:creator>
  <cp:keywords/>
  <dc:description/>
  <cp:lastModifiedBy>Kyile Woods</cp:lastModifiedBy>
  <cp:revision>5</cp:revision>
  <dcterms:created xsi:type="dcterms:W3CDTF">2020-07-13T04:29:00Z</dcterms:created>
  <dcterms:modified xsi:type="dcterms:W3CDTF">2020-11-18T08:16:00Z</dcterms:modified>
</cp:coreProperties>
</file>