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4"/>
          <w:szCs w:val="24"/>
          <w:lang w:val="en-CA"/>
        </w:rPr>
        <w:id w:val="-185903238"/>
        <w:docPartObj>
          <w:docPartGallery w:val="Cover Pages"/>
          <w:docPartUnique/>
        </w:docPartObj>
      </w:sdtPr>
      <w:sdtEndPr>
        <w:rPr>
          <w:b/>
          <w:u w:val="single"/>
        </w:rPr>
      </w:sdtEndPr>
      <w:sdtContent>
        <w:p w14:paraId="2A2CED07" w14:textId="39E97E44" w:rsidR="00F51DB8" w:rsidRPr="002E70D2" w:rsidRDefault="00DF2704" w:rsidP="005737EA">
          <w:pPr>
            <w:pStyle w:val="NoSpacing"/>
            <w:spacing w:line="276" w:lineRule="auto"/>
            <w:jc w:val="both"/>
            <w:rPr>
              <w:rFonts w:ascii="Times New Roman" w:hAnsi="Times New Roman" w:cs="Times New Roman"/>
              <w:sz w:val="24"/>
              <w:szCs w:val="24"/>
            </w:rPr>
          </w:pPr>
          <w:r w:rsidRPr="002E70D2">
            <w:rPr>
              <w:rFonts w:ascii="Times New Roman" w:hAnsi="Times New Roman" w:cs="Times New Roman"/>
              <w:b/>
              <w:noProof/>
              <w:sz w:val="24"/>
              <w:szCs w:val="24"/>
              <w:u w:val="single"/>
            </w:rPr>
            <mc:AlternateContent>
              <mc:Choice Requires="wps">
                <w:drawing>
                  <wp:anchor distT="45720" distB="45720" distL="114300" distR="114300" simplePos="0" relativeHeight="251692032" behindDoc="0" locked="0" layoutInCell="1" allowOverlap="1" wp14:anchorId="5ECE868D" wp14:editId="0608DBC7">
                    <wp:simplePos x="0" y="0"/>
                    <wp:positionH relativeFrom="margin">
                      <wp:align>center</wp:align>
                    </wp:positionH>
                    <wp:positionV relativeFrom="paragraph">
                      <wp:posOffset>0</wp:posOffset>
                    </wp:positionV>
                    <wp:extent cx="804862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8625" cy="1404620"/>
                            </a:xfrm>
                            <a:prstGeom prst="rect">
                              <a:avLst/>
                            </a:prstGeom>
                            <a:noFill/>
                            <a:ln w="9525">
                              <a:noFill/>
                              <a:miter lim="800000"/>
                              <a:headEnd/>
                              <a:tailEnd/>
                            </a:ln>
                          </wps:spPr>
                          <wps:txbx>
                            <w:txbxContent>
                              <w:p w14:paraId="584837EA" w14:textId="3B11B2E8" w:rsidR="006C1A32" w:rsidRPr="003C0722" w:rsidRDefault="00DF2704" w:rsidP="00B66162">
                                <w:pPr>
                                  <w:spacing w:after="0"/>
                                  <w:jc w:val="cente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pPr>
                                <w: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 xml:space="preserve">iNVESTMENT </w:t>
                                </w:r>
                                <w:r w:rsidR="006C1A32"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market</w:t>
                                </w:r>
                                <w: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 xml:space="preserve"> RESEARCH</w:t>
                                </w:r>
                                <w:r w:rsidR="006C1A32"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 xml:space="preserve"> report</w:t>
                                </w:r>
                              </w:p>
                              <w:p w14:paraId="6595E7B8" w14:textId="77777777" w:rsidR="006C1A32" w:rsidRPr="003C0722" w:rsidRDefault="006C1A32" w:rsidP="00B66162">
                                <w:pPr>
                                  <w:spacing w:after="0"/>
                                  <w:jc w:val="cente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pPr>
                                <w:r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BY</w:t>
                                </w:r>
                              </w:p>
                              <w:p w14:paraId="42E76445" w14:textId="77777777" w:rsidR="006C1A32" w:rsidRPr="003C0722" w:rsidRDefault="006C1A32" w:rsidP="00B66162">
                                <w:pPr>
                                  <w:spacing w:after="0"/>
                                  <w:jc w:val="center"/>
                                  <w:rPr>
                                    <w:rFonts w:ascii="Times New Roman" w:hAnsi="Times New Roman" w:cs="Times New Roman"/>
                                    <w:color w:val="A5A5A5" w:themeColor="accent3"/>
                                    <w:sz w:val="18"/>
                                  </w:rPr>
                                </w:pPr>
                                <w:r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KEZIA KYIRAAH ACQUAH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CE868D" id="_x0000_t202" coordsize="21600,21600" o:spt="202" path="m,l,21600r21600,l21600,xe">
                    <v:stroke joinstyle="miter"/>
                    <v:path gradientshapeok="t" o:connecttype="rect"/>
                  </v:shapetype>
                  <v:shape id="Text Box 2" o:spid="_x0000_s1026" type="#_x0000_t202" style="position:absolute;left:0;text-align:left;margin-left:0;margin-top:0;width:633.75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98GCwIAAPUDAAAOAAAAZHJzL2Uyb0RvYy54bWysU9tuGyEQfa/Uf0C813vR2nFWXkdpUleV&#10;0rRS0g/ALOtFBYYC9q779R1Yx7HSt6o8IGCGw5wzh9XNqBU5COclmIYWs5wSYTi00uwa+uN582FJ&#10;iQ/MtEyBEQ09Ck9v1u/frQZbixJ6UK1wBEGMrwfb0D4EW2eZ573QzM/ACoPBDpxmAbdul7WODYiu&#10;VVbm+SIbwLXWARfe4+n9FKTrhN91godvXedFIKqhWFtIs0vzNs7ZesXqnWO2l/xUBvuHKjSTBh89&#10;Q92zwMjeyb+gtOQOPHRhxkFn0HWSi8QB2RT5GzZPPbMicUFxvD3L5P8fLH88fHdEtg0tiytKDNPY&#10;pGcxBvIRRlJGfQbra0x7spgYRjzGPieu3j4A/+mJgbuemZ24dQ6GXrAW6yvizezi6oTjI8h2+Aot&#10;PsP2ARLQ2DkdxUM5CKJjn47n3sRSOB4u82q5KOeUcIwVVV4tytS9jNUv163z4bMATeKioQ6bn+DZ&#10;4cGHWA6rX1LiawY2UqlkAGXI0NDrOeK/iWgZ0J9K6lhBHJNjIstPpk2XA5NqWuMDypxoR6YT5zBu&#10;R0yMWmyhPaIADiYf4r/BRQ/uNyUDerCh/teeOUGJ+mJQxOuiqqJp06aaXyFj4i4j28sIMxyhGhoo&#10;mZZ3IRk9MvL2FsXeyCTDayWnWtFbSZ3TP4jmvdynrNffuv4DAAD//wMAUEsDBBQABgAIAAAAIQB/&#10;FmNg2wAAAAYBAAAPAAAAZHJzL2Rvd25yZXYueG1sTI/NasMwEITvhb6D2EJvjRxBk+JaDqHk59gk&#10;NT0r1tY2tVZCUhzn7avkkl4Whhlmvi0Wo+nZgD50liRMJxkwpNrqjhoJ1df65Q1YiIq06i2hhAsG&#10;WJSPD4XKtT3THodDbFgqoZArCW2MLuc81C0aFSbWISXvx3qjYpK+4dqrcyo3PRdZNuNGdZQWWuXw&#10;o8X693AyElx0m/nWf+6Wq/WQVd+bSnTNSsrnp3H5DiziGO9huOIndCgT09GeSAfWS0iPxNu9emI2&#10;fwV2lCDEVAAvC/4fv/wDAAD//wMAUEsBAi0AFAAGAAgAAAAhALaDOJL+AAAA4QEAABMAAAAAAAAA&#10;AAAAAAAAAAAAAFtDb250ZW50X1R5cGVzXS54bWxQSwECLQAUAAYACAAAACEAOP0h/9YAAACUAQAA&#10;CwAAAAAAAAAAAAAAAAAvAQAAX3JlbHMvLnJlbHNQSwECLQAUAAYACAAAACEAK2ffBgsCAAD1AwAA&#10;DgAAAAAAAAAAAAAAAAAuAgAAZHJzL2Uyb0RvYy54bWxQSwECLQAUAAYACAAAACEAfxZjYNsAAAAG&#10;AQAADwAAAAAAAAAAAAAAAABlBAAAZHJzL2Rvd25yZXYueG1sUEsFBgAAAAAEAAQA8wAAAG0FAAAA&#10;AA==&#10;" filled="f" stroked="f">
                    <v:textbox style="mso-fit-shape-to-text:t">
                      <w:txbxContent>
                        <w:p w14:paraId="584837EA" w14:textId="3B11B2E8" w:rsidR="006C1A32" w:rsidRPr="003C0722" w:rsidRDefault="00DF2704" w:rsidP="00B66162">
                          <w:pPr>
                            <w:spacing w:after="0"/>
                            <w:jc w:val="cente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pPr>
                          <w: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 xml:space="preserve">iNVESTMENT </w:t>
                          </w:r>
                          <w:r w:rsidR="006C1A32"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market</w:t>
                          </w:r>
                          <w: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 xml:space="preserve"> RESEARCH</w:t>
                          </w:r>
                          <w:r w:rsidR="006C1A32"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 xml:space="preserve"> report</w:t>
                          </w:r>
                        </w:p>
                        <w:p w14:paraId="6595E7B8" w14:textId="77777777" w:rsidR="006C1A32" w:rsidRPr="003C0722" w:rsidRDefault="006C1A32" w:rsidP="00B66162">
                          <w:pPr>
                            <w:spacing w:after="0"/>
                            <w:jc w:val="center"/>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pPr>
                          <w:r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BY</w:t>
                          </w:r>
                        </w:p>
                        <w:p w14:paraId="42E76445" w14:textId="77777777" w:rsidR="006C1A32" w:rsidRPr="003C0722" w:rsidRDefault="006C1A32" w:rsidP="00B66162">
                          <w:pPr>
                            <w:spacing w:after="0"/>
                            <w:jc w:val="center"/>
                            <w:rPr>
                              <w:rFonts w:ascii="Times New Roman" w:hAnsi="Times New Roman" w:cs="Times New Roman"/>
                              <w:color w:val="A5A5A5" w:themeColor="accent3"/>
                              <w:sz w:val="18"/>
                            </w:rPr>
                          </w:pPr>
                          <w:r w:rsidRPr="003C0722">
                            <w:rPr>
                              <w:rFonts w:ascii="Times New Roman" w:eastAsiaTheme="majorEastAsia" w:hAnsi="Times New Roman" w:cs="Times New Roman"/>
                              <w:b/>
                              <w:caps/>
                              <w:color w:val="A5A5A5" w:themeColor="accent3"/>
                              <w:sz w:val="56"/>
                              <w:szCs w:val="64"/>
                              <w14:textOutline w14:w="9525" w14:cap="rnd" w14:cmpd="sng" w14:algn="ctr">
                                <w14:solidFill>
                                  <w14:srgbClr w14:val="000000"/>
                                </w14:solidFill>
                                <w14:prstDash w14:val="solid"/>
                                <w14:bevel/>
                              </w14:textOutline>
                            </w:rPr>
                            <w:t>KEZIA KYIRAAH ACQUAH</w:t>
                          </w:r>
                        </w:p>
                      </w:txbxContent>
                    </v:textbox>
                    <w10:wrap type="square" anchorx="margin"/>
                  </v:shape>
                </w:pict>
              </mc:Fallback>
            </mc:AlternateContent>
          </w:r>
          <w:r w:rsidR="00B66162" w:rsidRPr="002E70D2">
            <w:rPr>
              <w:rFonts w:ascii="Times New Roman" w:hAnsi="Times New Roman" w:cs="Times New Roman"/>
              <w:noProof/>
              <w:sz w:val="24"/>
              <w:szCs w:val="24"/>
            </w:rPr>
            <w:drawing>
              <wp:anchor distT="0" distB="0" distL="114300" distR="114300" simplePos="0" relativeHeight="251687936" behindDoc="0" locked="0" layoutInCell="1" allowOverlap="1" wp14:anchorId="4C556040" wp14:editId="3A65ADA2">
                <wp:simplePos x="0" y="0"/>
                <wp:positionH relativeFrom="margin">
                  <wp:posOffset>-38911</wp:posOffset>
                </wp:positionH>
                <wp:positionV relativeFrom="paragraph">
                  <wp:posOffset>1478604</wp:posOffset>
                </wp:positionV>
                <wp:extent cx="6855347" cy="7207818"/>
                <wp:effectExtent l="0" t="0" r="3175" b="0"/>
                <wp:wrapNone/>
                <wp:docPr id="4" name="Picture 4" descr="Image result for marke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arket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0191" cy="72129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DF160" w14:textId="77777777" w:rsidR="00F51DB8" w:rsidRPr="002E70D2" w:rsidRDefault="00F51DB8" w:rsidP="005737EA">
          <w:pPr>
            <w:spacing w:line="276" w:lineRule="auto"/>
            <w:jc w:val="both"/>
            <w:rPr>
              <w:rFonts w:ascii="Times New Roman" w:hAnsi="Times New Roman" w:cs="Times New Roman"/>
              <w:sz w:val="24"/>
              <w:szCs w:val="24"/>
            </w:rPr>
          </w:pPr>
        </w:p>
        <w:p w14:paraId="18719C76" w14:textId="77777777" w:rsidR="00F51DB8" w:rsidRPr="002E70D2" w:rsidRDefault="003C0722" w:rsidP="005737EA">
          <w:pPr>
            <w:spacing w:line="276" w:lineRule="auto"/>
            <w:jc w:val="both"/>
            <w:rPr>
              <w:rFonts w:ascii="Times New Roman" w:hAnsi="Times New Roman" w:cs="Times New Roman"/>
              <w:b/>
              <w:sz w:val="24"/>
              <w:szCs w:val="24"/>
              <w:u w:val="single"/>
            </w:rPr>
          </w:pPr>
          <w:r w:rsidRPr="002E70D2">
            <w:rPr>
              <w:rFonts w:ascii="Times New Roman" w:hAnsi="Times New Roman" w:cs="Times New Roman"/>
              <w:noProof/>
              <w:sz w:val="24"/>
              <w:szCs w:val="24"/>
              <w:lang w:eastAsia="en-CA"/>
            </w:rPr>
            <mc:AlternateContent>
              <mc:Choice Requires="wps">
                <w:drawing>
                  <wp:anchor distT="0" distB="0" distL="114300" distR="114300" simplePos="0" relativeHeight="251658240" behindDoc="0" locked="0" layoutInCell="1" allowOverlap="1" wp14:anchorId="66654079" wp14:editId="556760A9">
                    <wp:simplePos x="0" y="0"/>
                    <wp:positionH relativeFrom="page">
                      <wp:posOffset>1270162</wp:posOffset>
                    </wp:positionH>
                    <wp:positionV relativeFrom="margin">
                      <wp:posOffset>8878502</wp:posOffset>
                    </wp:positionV>
                    <wp:extent cx="5945886"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5886"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B15E8" w14:textId="1768DA5B" w:rsidR="006C1A32" w:rsidRDefault="00A673BC">
                                <w:pPr>
                                  <w:pStyle w:val="NoSpacing"/>
                                  <w:jc w:val="right"/>
                                  <w:rPr>
                                    <w:color w:val="4472C4" w:themeColor="accent1"/>
                                    <w:sz w:val="36"/>
                                    <w:szCs w:val="36"/>
                                  </w:rPr>
                                </w:pPr>
                                <w:sdt>
                                  <w:sdtPr>
                                    <w:rPr>
                                      <w:rFonts w:ascii="Times New Roman" w:hAnsi="Times New Roman" w:cs="Times New Roman"/>
                                      <w:b/>
                                      <w:color w:val="A5A5A5" w:themeColor="accent3"/>
                                      <w:sz w:val="36"/>
                                      <w:szCs w:val="36"/>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alias w:val="School"/>
                                    <w:tag w:val="School"/>
                                    <w:id w:val="-873149845"/>
                                    <w:dataBinding w:prefixMappings="xmlns:ns0='http://schemas.openxmlformats.org/officeDocument/2006/extended-properties' " w:xpath="/ns0:Properties[1]/ns0:Company[1]" w:storeItemID="{6668398D-A668-4E3E-A5EB-62B293D839F1}"/>
                                    <w:text/>
                                  </w:sdtPr>
                                  <w:sdtEndPr/>
                                  <w:sdtContent>
                                    <w:r w:rsidR="006C1A32">
                                      <w:rPr>
                                        <w:rFonts w:ascii="Times New Roman" w:hAnsi="Times New Roman" w:cs="Times New Roman"/>
                                        <w:b/>
                                        <w:color w:val="A5A5A5" w:themeColor="accent3"/>
                                        <w:sz w:val="36"/>
                                        <w:szCs w:val="36"/>
                                        <w:lang w:val="en-CA"/>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8TH APRIL</w:t>
                                    </w:r>
                                    <w:r w:rsidR="006C1A32" w:rsidRPr="003C0722">
                                      <w:rPr>
                                        <w:rFonts w:ascii="Times New Roman" w:hAnsi="Times New Roman" w:cs="Times New Roman"/>
                                        <w:b/>
                                        <w:color w:val="A5A5A5" w:themeColor="accent3"/>
                                        <w:sz w:val="36"/>
                                        <w:szCs w:val="36"/>
                                        <w:lang w:val="en-CA"/>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 2019</w:t>
                                    </w:r>
                                  </w:sdtContent>
                                </w:sdt>
                              </w:p>
                              <w:sdt>
                                <w:sdtPr>
                                  <w:rPr>
                                    <w:color w:val="4472C4" w:themeColor="accent1"/>
                                    <w:sz w:val="36"/>
                                    <w:szCs w:val="36"/>
                                  </w:rPr>
                                  <w:alias w:val="Course"/>
                                  <w:tag w:val="Course"/>
                                  <w:id w:val="-624077239"/>
                                  <w:showingPlcHdr/>
                                  <w:dataBinding w:prefixMappings="xmlns:ns0='http://purl.org/dc/elements/1.1/' xmlns:ns1='http://schemas.openxmlformats.org/package/2006/metadata/core-properties' " w:xpath="/ns1:coreProperties[1]/ns1:category[1]" w:storeItemID="{6C3C8BC8-F283-45AE-878A-BAB7291924A1}"/>
                                  <w:text/>
                                </w:sdtPr>
                                <w:sdtEndPr/>
                                <w:sdtContent>
                                  <w:p w14:paraId="04844C16" w14:textId="77777777" w:rsidR="006C1A32" w:rsidRDefault="006C1A32">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6654079" id="Text Box 69" o:spid="_x0000_s1027" type="#_x0000_t202" style="position:absolute;left:0;text-align:left;margin-left:100pt;margin-top:699.1pt;width:468.2pt;height:29.5pt;z-index:25165824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SuMeAIAAFsFAAAOAAAAZHJzL2Uyb0RvYy54bWysVE1P3DAQvVfqf7B8L1k+u6zIoi2IqhIC&#10;VKg4ex2bjep4XNu7yfbX8+wkC6K9UPXiTGbejOfjjc/Ou8awjfKhJlvy/b0JZ8pKqmr7VPIfD1ef&#10;ppyFKGwlDFlV8q0K/Hz+8cNZ62bqgFZkKuUZgtgwa13JVzG6WVEEuVKNCHvklIVRk29ExK9/Kiov&#10;WkRvTHEwmZwULfnKeZIqBGgveyOf5/haKxlvtQ4qMlNy5Bbz6fO5TGcxPxOzJy/cqpZDGuIfsmhE&#10;bXHpLtSliIKtff1HqKaWngLpuCepKUjrWqpcA6rZn7yp5n4lnMq1oDnB7doU/l9YebO586yuSn5y&#10;ypkVDWb0oLrIvlDHoEJ/WhdmgN07AGMHPeY86gOUqexO+yZ9URCDHZ3e7rqbokkoj0+PjqfTE84k&#10;bIefj04nRylM8eLtfIhfFTUsCSX3mF5uqthch9hDR0i6zNJVbUyeoLGsRQmHx5PssLMguLEJqzIX&#10;hjCpoj7zLMWtUQlj7Hel0YtcQFJkFqoL49lGgD9CSmVjrj3HBTqhNJJ4j+OAf8nqPc59HePNZOPO&#10;uakt+Vz9m7Srn2PKusej56/qTmLsll0mwW6wS6q2mLenfmOCk1c1hnItQrwTHiuCEWPt4y0ObQjN&#10;p0HibEX+99/0CQ/mwspZi5Urefi1Fl5xZr5ZcDrt5yj4UViOgl03F4Qp7ONBcTKLcPDRjKL21Dzi&#10;NVikW2ASVuKuki9H8SL2i4/XRKrFIoOwhU7Ea3vvZAqdhpIo9tA9Cu8GHkYw+IbGZRSzN3TssZkv&#10;brGOIGXmaupr38Wh39jgzPbhtUlPxOv/jHp5E+fPAAAA//8DAFBLAwQUAAYACAAAACEASg1Fb+EA&#10;AAAOAQAADwAAAGRycy9kb3ducmV2LnhtbEyPUUvDQBCE3wX/w7GCb/bSNNYYcylSLCgiavUHbJJt&#10;EprbC7lrG/+92yd922WGmW/y1WR7daTRd44NzGcRKOLK1R03Br6/NjcpKB+Qa+wdk4Ef8rAqLi9y&#10;zGp34k86bkOjJIR9hgbaEIZMa1+1ZNHP3EAs2s6NFoO8Y6PrEU8SbnsdR9FSW+xYGlocaN1Std8e&#10;rJT4/S5gsnl71evyueSnj5f0vTHm+mp6fAAVaAp/ZjjjCzoUwlS6A9de9QYkXbYEERb3aQzqbJkv&#10;lgmoUq7k9i4GXeT6/4ziFwAA//8DAFBLAQItABQABgAIAAAAIQC2gziS/gAAAOEBAAATAAAAAAAA&#10;AAAAAAAAAAAAAABbQ29udGVudF9UeXBlc10ueG1sUEsBAi0AFAAGAAgAAAAhADj9If/WAAAAlAEA&#10;AAsAAAAAAAAAAAAAAAAALwEAAF9yZWxzLy5yZWxzUEsBAi0AFAAGAAgAAAAhAE5hK4x4AgAAWwUA&#10;AA4AAAAAAAAAAAAAAAAALgIAAGRycy9lMm9Eb2MueG1sUEsBAi0AFAAGAAgAAAAhAEoNRW/hAAAA&#10;DgEAAA8AAAAAAAAAAAAAAAAA0gQAAGRycy9kb3ducmV2LnhtbFBLBQYAAAAABAAEAPMAAADgBQAA&#10;AAA=&#10;" filled="f" stroked="f" strokeweight=".5pt">
                    <v:textbox style="mso-fit-shape-to-text:t" inset="0,0,0,0">
                      <w:txbxContent>
                        <w:p w14:paraId="5DFB15E8" w14:textId="1768DA5B" w:rsidR="006C1A32" w:rsidRDefault="001A030B">
                          <w:pPr>
                            <w:pStyle w:val="NoSpacing"/>
                            <w:jc w:val="right"/>
                            <w:rPr>
                              <w:color w:val="4472C4" w:themeColor="accent1"/>
                              <w:sz w:val="36"/>
                              <w:szCs w:val="36"/>
                            </w:rPr>
                          </w:pPr>
                          <w:sdt>
                            <w:sdtPr>
                              <w:rPr>
                                <w:rFonts w:ascii="Times New Roman" w:hAnsi="Times New Roman" w:cs="Times New Roman"/>
                                <w:b/>
                                <w:color w:val="A5A5A5" w:themeColor="accent3"/>
                                <w:sz w:val="36"/>
                                <w:szCs w:val="36"/>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alias w:val="School"/>
                              <w:tag w:val="School"/>
                              <w:id w:val="-873149845"/>
                              <w:dataBinding w:prefixMappings="xmlns:ns0='http://schemas.openxmlformats.org/officeDocument/2006/extended-properties' " w:xpath="/ns0:Properties[1]/ns0:Company[1]" w:storeItemID="{6668398D-A668-4E3E-A5EB-62B293D839F1}"/>
                              <w:text/>
                            </w:sdtPr>
                            <w:sdtEndPr/>
                            <w:sdtContent>
                              <w:r w:rsidR="006C1A32">
                                <w:rPr>
                                  <w:rFonts w:ascii="Times New Roman" w:hAnsi="Times New Roman" w:cs="Times New Roman"/>
                                  <w:b/>
                                  <w:color w:val="A5A5A5" w:themeColor="accent3"/>
                                  <w:sz w:val="36"/>
                                  <w:szCs w:val="36"/>
                                  <w:lang w:val="en-CA"/>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8TH APRIL</w:t>
                              </w:r>
                              <w:r w:rsidR="006C1A32" w:rsidRPr="003C0722">
                                <w:rPr>
                                  <w:rFonts w:ascii="Times New Roman" w:hAnsi="Times New Roman" w:cs="Times New Roman"/>
                                  <w:b/>
                                  <w:color w:val="A5A5A5" w:themeColor="accent3"/>
                                  <w:sz w:val="36"/>
                                  <w:szCs w:val="36"/>
                                  <w:lang w:val="en-CA"/>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 2019</w:t>
                              </w:r>
                            </w:sdtContent>
                          </w:sdt>
                        </w:p>
                        <w:sdt>
                          <w:sdtPr>
                            <w:rPr>
                              <w:color w:val="4472C4" w:themeColor="accent1"/>
                              <w:sz w:val="36"/>
                              <w:szCs w:val="36"/>
                            </w:rPr>
                            <w:alias w:val="Course"/>
                            <w:tag w:val="Course"/>
                            <w:id w:val="-624077239"/>
                            <w:showingPlcHdr/>
                            <w:dataBinding w:prefixMappings="xmlns:ns0='http://purl.org/dc/elements/1.1/' xmlns:ns1='http://schemas.openxmlformats.org/package/2006/metadata/core-properties' " w:xpath="/ns1:coreProperties[1]/ns1:category[1]" w:storeItemID="{6C3C8BC8-F283-45AE-878A-BAB7291924A1}"/>
                            <w:text/>
                          </w:sdtPr>
                          <w:sdtEndPr/>
                          <w:sdtContent>
                            <w:p w14:paraId="04844C16" w14:textId="77777777" w:rsidR="006C1A32" w:rsidRDefault="006C1A32">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3A0114" w:rsidRPr="002E70D2">
            <w:rPr>
              <w:rFonts w:ascii="Times New Roman" w:hAnsi="Times New Roman" w:cs="Times New Roman"/>
              <w:b/>
              <w:sz w:val="24"/>
              <w:szCs w:val="24"/>
              <w:u w:val="single"/>
            </w:rPr>
            <w:br w:type="page"/>
          </w:r>
        </w:p>
      </w:sdtContent>
    </w:sdt>
    <w:sdt>
      <w:sdtPr>
        <w:rPr>
          <w:rFonts w:ascii="Times New Roman" w:eastAsiaTheme="minorHAnsi" w:hAnsi="Times New Roman" w:cs="Times New Roman"/>
          <w:color w:val="auto"/>
          <w:sz w:val="24"/>
          <w:szCs w:val="24"/>
          <w:lang w:val="en-CA"/>
        </w:rPr>
        <w:id w:val="2025283381"/>
        <w:docPartObj>
          <w:docPartGallery w:val="Table of Contents"/>
          <w:docPartUnique/>
        </w:docPartObj>
      </w:sdtPr>
      <w:sdtEndPr>
        <w:rPr>
          <w:b/>
          <w:bCs/>
          <w:noProof/>
        </w:rPr>
      </w:sdtEndPr>
      <w:sdtContent>
        <w:p w14:paraId="71A5EEE8" w14:textId="65F1EA7A" w:rsidR="0034002B" w:rsidRPr="002E70D2" w:rsidRDefault="0034002B" w:rsidP="00FB2C4E">
          <w:pPr>
            <w:pStyle w:val="TOCHeading"/>
            <w:spacing w:before="0"/>
            <w:jc w:val="both"/>
            <w:rPr>
              <w:rFonts w:ascii="Times New Roman" w:hAnsi="Times New Roman" w:cs="Times New Roman"/>
              <w:color w:val="auto"/>
              <w:sz w:val="24"/>
              <w:szCs w:val="24"/>
            </w:rPr>
          </w:pPr>
          <w:r w:rsidRPr="002E70D2">
            <w:rPr>
              <w:rFonts w:ascii="Times New Roman" w:hAnsi="Times New Roman" w:cs="Times New Roman"/>
              <w:color w:val="auto"/>
              <w:sz w:val="24"/>
              <w:szCs w:val="24"/>
            </w:rPr>
            <w:t>Contents</w:t>
          </w:r>
        </w:p>
        <w:p w14:paraId="2662C619" w14:textId="336F794B" w:rsidR="003F7194" w:rsidRDefault="0034002B">
          <w:pPr>
            <w:pStyle w:val="TOC1"/>
            <w:tabs>
              <w:tab w:val="right" w:leader="dot" w:pos="10340"/>
            </w:tabs>
            <w:rPr>
              <w:rFonts w:eastAsiaTheme="minorEastAsia"/>
              <w:noProof/>
              <w:lang w:val="en-US"/>
            </w:rPr>
          </w:pPr>
          <w:r w:rsidRPr="002E70D2">
            <w:rPr>
              <w:rFonts w:ascii="Times New Roman" w:hAnsi="Times New Roman" w:cs="Times New Roman"/>
              <w:sz w:val="24"/>
              <w:szCs w:val="24"/>
            </w:rPr>
            <w:fldChar w:fldCharType="begin"/>
          </w:r>
          <w:r w:rsidRPr="002E70D2">
            <w:rPr>
              <w:rFonts w:ascii="Times New Roman" w:hAnsi="Times New Roman" w:cs="Times New Roman"/>
              <w:sz w:val="24"/>
              <w:szCs w:val="24"/>
            </w:rPr>
            <w:instrText xml:space="preserve"> TOC \o "1-3" \h \z \u </w:instrText>
          </w:r>
          <w:r w:rsidRPr="002E70D2">
            <w:rPr>
              <w:rFonts w:ascii="Times New Roman" w:hAnsi="Times New Roman" w:cs="Times New Roman"/>
              <w:sz w:val="24"/>
              <w:szCs w:val="24"/>
            </w:rPr>
            <w:fldChar w:fldCharType="separate"/>
          </w:r>
          <w:hyperlink w:anchor="_Toc5491919" w:history="1">
            <w:r w:rsidR="003F7194" w:rsidRPr="0071622C">
              <w:rPr>
                <w:rStyle w:val="Hyperlink"/>
                <w:rFonts w:ascii="Times New Roman" w:hAnsi="Times New Roman" w:cs="Times New Roman"/>
                <w:b/>
                <w:noProof/>
              </w:rPr>
              <w:t>GOVERNMENT OF GHANA TENDER SECURITIES</w:t>
            </w:r>
            <w:r w:rsidR="003F7194">
              <w:rPr>
                <w:noProof/>
                <w:webHidden/>
              </w:rPr>
              <w:tab/>
            </w:r>
            <w:r w:rsidR="003F7194">
              <w:rPr>
                <w:noProof/>
                <w:webHidden/>
              </w:rPr>
              <w:fldChar w:fldCharType="begin"/>
            </w:r>
            <w:r w:rsidR="003F7194">
              <w:rPr>
                <w:noProof/>
                <w:webHidden/>
              </w:rPr>
              <w:instrText xml:space="preserve"> PAGEREF _Toc5491919 \h </w:instrText>
            </w:r>
            <w:r w:rsidR="003F7194">
              <w:rPr>
                <w:noProof/>
                <w:webHidden/>
              </w:rPr>
            </w:r>
            <w:r w:rsidR="003F7194">
              <w:rPr>
                <w:noProof/>
                <w:webHidden/>
              </w:rPr>
              <w:fldChar w:fldCharType="separate"/>
            </w:r>
            <w:r w:rsidR="003F7194">
              <w:rPr>
                <w:noProof/>
                <w:webHidden/>
              </w:rPr>
              <w:t>2</w:t>
            </w:r>
            <w:r w:rsidR="003F7194">
              <w:rPr>
                <w:noProof/>
                <w:webHidden/>
              </w:rPr>
              <w:fldChar w:fldCharType="end"/>
            </w:r>
          </w:hyperlink>
        </w:p>
        <w:p w14:paraId="36567A42" w14:textId="0AD45B73" w:rsidR="003F7194" w:rsidRDefault="00A673BC">
          <w:pPr>
            <w:pStyle w:val="TOC1"/>
            <w:tabs>
              <w:tab w:val="right" w:leader="dot" w:pos="10340"/>
            </w:tabs>
            <w:rPr>
              <w:rFonts w:eastAsiaTheme="minorEastAsia"/>
              <w:noProof/>
              <w:lang w:val="en-US"/>
            </w:rPr>
          </w:pPr>
          <w:hyperlink w:anchor="_Toc5491920" w:history="1">
            <w:r w:rsidR="003F7194" w:rsidRPr="0071622C">
              <w:rPr>
                <w:rStyle w:val="Hyperlink"/>
                <w:rFonts w:ascii="Times New Roman" w:hAnsi="Times New Roman" w:cs="Times New Roman"/>
                <w:b/>
                <w:noProof/>
              </w:rPr>
              <w:t>GHANA STOCK EXCHANGE</w:t>
            </w:r>
            <w:r w:rsidR="003F7194">
              <w:rPr>
                <w:noProof/>
                <w:webHidden/>
              </w:rPr>
              <w:tab/>
            </w:r>
            <w:r w:rsidR="003F7194">
              <w:rPr>
                <w:noProof/>
                <w:webHidden/>
              </w:rPr>
              <w:fldChar w:fldCharType="begin"/>
            </w:r>
            <w:r w:rsidR="003F7194">
              <w:rPr>
                <w:noProof/>
                <w:webHidden/>
              </w:rPr>
              <w:instrText xml:space="preserve"> PAGEREF _Toc5491920 \h </w:instrText>
            </w:r>
            <w:r w:rsidR="003F7194">
              <w:rPr>
                <w:noProof/>
                <w:webHidden/>
              </w:rPr>
            </w:r>
            <w:r w:rsidR="003F7194">
              <w:rPr>
                <w:noProof/>
                <w:webHidden/>
              </w:rPr>
              <w:fldChar w:fldCharType="separate"/>
            </w:r>
            <w:r w:rsidR="003F7194">
              <w:rPr>
                <w:noProof/>
                <w:webHidden/>
              </w:rPr>
              <w:t>2</w:t>
            </w:r>
            <w:r w:rsidR="003F7194">
              <w:rPr>
                <w:noProof/>
                <w:webHidden/>
              </w:rPr>
              <w:fldChar w:fldCharType="end"/>
            </w:r>
          </w:hyperlink>
        </w:p>
        <w:p w14:paraId="2E9D1344" w14:textId="18108B61" w:rsidR="003F7194" w:rsidRDefault="00A673BC">
          <w:pPr>
            <w:pStyle w:val="TOC1"/>
            <w:tabs>
              <w:tab w:val="right" w:leader="dot" w:pos="10340"/>
            </w:tabs>
            <w:rPr>
              <w:rFonts w:eastAsiaTheme="minorEastAsia"/>
              <w:noProof/>
              <w:lang w:val="en-US"/>
            </w:rPr>
          </w:pPr>
          <w:hyperlink w:anchor="_Toc5491921" w:history="1">
            <w:r w:rsidR="003F7194" w:rsidRPr="0071622C">
              <w:rPr>
                <w:rStyle w:val="Hyperlink"/>
                <w:rFonts w:ascii="Times New Roman" w:hAnsi="Times New Roman" w:cs="Times New Roman"/>
                <w:b/>
                <w:noProof/>
              </w:rPr>
              <w:t>MAJOR STOCK INDICES ACROSS THE WORLD</w:t>
            </w:r>
            <w:r w:rsidR="003F7194">
              <w:rPr>
                <w:noProof/>
                <w:webHidden/>
              </w:rPr>
              <w:tab/>
            </w:r>
            <w:r w:rsidR="003F7194">
              <w:rPr>
                <w:noProof/>
                <w:webHidden/>
              </w:rPr>
              <w:fldChar w:fldCharType="begin"/>
            </w:r>
            <w:r w:rsidR="003F7194">
              <w:rPr>
                <w:noProof/>
                <w:webHidden/>
              </w:rPr>
              <w:instrText xml:space="preserve"> PAGEREF _Toc5491921 \h </w:instrText>
            </w:r>
            <w:r w:rsidR="003F7194">
              <w:rPr>
                <w:noProof/>
                <w:webHidden/>
              </w:rPr>
            </w:r>
            <w:r w:rsidR="003F7194">
              <w:rPr>
                <w:noProof/>
                <w:webHidden/>
              </w:rPr>
              <w:fldChar w:fldCharType="separate"/>
            </w:r>
            <w:r w:rsidR="003F7194">
              <w:rPr>
                <w:noProof/>
                <w:webHidden/>
              </w:rPr>
              <w:t>3</w:t>
            </w:r>
            <w:r w:rsidR="003F7194">
              <w:rPr>
                <w:noProof/>
                <w:webHidden/>
              </w:rPr>
              <w:fldChar w:fldCharType="end"/>
            </w:r>
          </w:hyperlink>
        </w:p>
        <w:p w14:paraId="5AF8D0A6" w14:textId="29E248C7" w:rsidR="003F7194" w:rsidRDefault="00A673BC">
          <w:pPr>
            <w:pStyle w:val="TOC2"/>
            <w:tabs>
              <w:tab w:val="right" w:leader="dot" w:pos="10340"/>
            </w:tabs>
            <w:rPr>
              <w:rFonts w:eastAsiaTheme="minorEastAsia"/>
              <w:noProof/>
              <w:lang w:val="en-US"/>
            </w:rPr>
          </w:pPr>
          <w:hyperlink w:anchor="_Toc5491922" w:history="1">
            <w:r w:rsidR="003F7194" w:rsidRPr="0071622C">
              <w:rPr>
                <w:rStyle w:val="Hyperlink"/>
                <w:rFonts w:ascii="Times New Roman" w:hAnsi="Times New Roman" w:cs="Times New Roman"/>
                <w:b/>
                <w:noProof/>
              </w:rPr>
              <w:t>NORTH AMERICA (NASDAQ &amp; DON JONES)</w:t>
            </w:r>
            <w:r w:rsidR="003F7194">
              <w:rPr>
                <w:noProof/>
                <w:webHidden/>
              </w:rPr>
              <w:tab/>
            </w:r>
            <w:r w:rsidR="003F7194">
              <w:rPr>
                <w:noProof/>
                <w:webHidden/>
              </w:rPr>
              <w:fldChar w:fldCharType="begin"/>
            </w:r>
            <w:r w:rsidR="003F7194">
              <w:rPr>
                <w:noProof/>
                <w:webHidden/>
              </w:rPr>
              <w:instrText xml:space="preserve"> PAGEREF _Toc5491922 \h </w:instrText>
            </w:r>
            <w:r w:rsidR="003F7194">
              <w:rPr>
                <w:noProof/>
                <w:webHidden/>
              </w:rPr>
            </w:r>
            <w:r w:rsidR="003F7194">
              <w:rPr>
                <w:noProof/>
                <w:webHidden/>
              </w:rPr>
              <w:fldChar w:fldCharType="separate"/>
            </w:r>
            <w:r w:rsidR="003F7194">
              <w:rPr>
                <w:noProof/>
                <w:webHidden/>
              </w:rPr>
              <w:t>3</w:t>
            </w:r>
            <w:r w:rsidR="003F7194">
              <w:rPr>
                <w:noProof/>
                <w:webHidden/>
              </w:rPr>
              <w:fldChar w:fldCharType="end"/>
            </w:r>
          </w:hyperlink>
        </w:p>
        <w:p w14:paraId="16694BF2" w14:textId="16B66C90" w:rsidR="003F7194" w:rsidRDefault="00A673BC">
          <w:pPr>
            <w:pStyle w:val="TOC2"/>
            <w:tabs>
              <w:tab w:val="right" w:leader="dot" w:pos="10340"/>
            </w:tabs>
            <w:rPr>
              <w:rFonts w:eastAsiaTheme="minorEastAsia"/>
              <w:noProof/>
              <w:lang w:val="en-US"/>
            </w:rPr>
          </w:pPr>
          <w:hyperlink w:anchor="_Toc5491923" w:history="1">
            <w:r w:rsidR="003F7194" w:rsidRPr="0071622C">
              <w:rPr>
                <w:rStyle w:val="Hyperlink"/>
                <w:rFonts w:ascii="Times New Roman" w:hAnsi="Times New Roman" w:cs="Times New Roman"/>
                <w:b/>
                <w:noProof/>
              </w:rPr>
              <w:t>ASIA (NIKKEI 225 &amp; HSI)</w:t>
            </w:r>
            <w:r w:rsidR="003F7194">
              <w:rPr>
                <w:noProof/>
                <w:webHidden/>
              </w:rPr>
              <w:tab/>
            </w:r>
            <w:r w:rsidR="003F7194">
              <w:rPr>
                <w:noProof/>
                <w:webHidden/>
              </w:rPr>
              <w:fldChar w:fldCharType="begin"/>
            </w:r>
            <w:r w:rsidR="003F7194">
              <w:rPr>
                <w:noProof/>
                <w:webHidden/>
              </w:rPr>
              <w:instrText xml:space="preserve"> PAGEREF _Toc5491923 \h </w:instrText>
            </w:r>
            <w:r w:rsidR="003F7194">
              <w:rPr>
                <w:noProof/>
                <w:webHidden/>
              </w:rPr>
            </w:r>
            <w:r w:rsidR="003F7194">
              <w:rPr>
                <w:noProof/>
                <w:webHidden/>
              </w:rPr>
              <w:fldChar w:fldCharType="separate"/>
            </w:r>
            <w:r w:rsidR="003F7194">
              <w:rPr>
                <w:noProof/>
                <w:webHidden/>
              </w:rPr>
              <w:t>4</w:t>
            </w:r>
            <w:r w:rsidR="003F7194">
              <w:rPr>
                <w:noProof/>
                <w:webHidden/>
              </w:rPr>
              <w:fldChar w:fldCharType="end"/>
            </w:r>
          </w:hyperlink>
        </w:p>
        <w:p w14:paraId="60933C02" w14:textId="5305448C" w:rsidR="003F7194" w:rsidRDefault="00A673BC">
          <w:pPr>
            <w:pStyle w:val="TOC2"/>
            <w:tabs>
              <w:tab w:val="right" w:leader="dot" w:pos="10340"/>
            </w:tabs>
            <w:rPr>
              <w:rFonts w:eastAsiaTheme="minorEastAsia"/>
              <w:noProof/>
              <w:lang w:val="en-US"/>
            </w:rPr>
          </w:pPr>
          <w:hyperlink w:anchor="_Toc5491924" w:history="1">
            <w:r w:rsidR="003F7194" w:rsidRPr="0071622C">
              <w:rPr>
                <w:rStyle w:val="Hyperlink"/>
                <w:rFonts w:ascii="Times New Roman" w:hAnsi="Times New Roman" w:cs="Times New Roman"/>
                <w:b/>
                <w:noProof/>
              </w:rPr>
              <w:t>EUROPE (S&amp;P EUROPE 350 &amp;BEL 20)</w:t>
            </w:r>
            <w:r w:rsidR="003F7194">
              <w:rPr>
                <w:noProof/>
                <w:webHidden/>
              </w:rPr>
              <w:tab/>
            </w:r>
            <w:r w:rsidR="003F7194">
              <w:rPr>
                <w:noProof/>
                <w:webHidden/>
              </w:rPr>
              <w:fldChar w:fldCharType="begin"/>
            </w:r>
            <w:r w:rsidR="003F7194">
              <w:rPr>
                <w:noProof/>
                <w:webHidden/>
              </w:rPr>
              <w:instrText xml:space="preserve"> PAGEREF _Toc5491924 \h </w:instrText>
            </w:r>
            <w:r w:rsidR="003F7194">
              <w:rPr>
                <w:noProof/>
                <w:webHidden/>
              </w:rPr>
            </w:r>
            <w:r w:rsidR="003F7194">
              <w:rPr>
                <w:noProof/>
                <w:webHidden/>
              </w:rPr>
              <w:fldChar w:fldCharType="separate"/>
            </w:r>
            <w:r w:rsidR="003F7194">
              <w:rPr>
                <w:noProof/>
                <w:webHidden/>
              </w:rPr>
              <w:t>4</w:t>
            </w:r>
            <w:r w:rsidR="003F7194">
              <w:rPr>
                <w:noProof/>
                <w:webHidden/>
              </w:rPr>
              <w:fldChar w:fldCharType="end"/>
            </w:r>
          </w:hyperlink>
        </w:p>
        <w:p w14:paraId="0B72024E" w14:textId="511E901C" w:rsidR="003F7194" w:rsidRDefault="00A673BC">
          <w:pPr>
            <w:pStyle w:val="TOC2"/>
            <w:tabs>
              <w:tab w:val="right" w:leader="dot" w:pos="10340"/>
            </w:tabs>
            <w:rPr>
              <w:rFonts w:eastAsiaTheme="minorEastAsia"/>
              <w:noProof/>
              <w:lang w:val="en-US"/>
            </w:rPr>
          </w:pPr>
          <w:hyperlink w:anchor="_Toc5491925" w:history="1">
            <w:r w:rsidR="003F7194" w:rsidRPr="0071622C">
              <w:rPr>
                <w:rStyle w:val="Hyperlink"/>
                <w:rFonts w:ascii="Times New Roman" w:hAnsi="Times New Roman" w:cs="Times New Roman"/>
                <w:b/>
                <w:noProof/>
              </w:rPr>
              <w:t>AFRICA (FTSE JSE 40 FUTURES &amp; NAIROBI NSE2O)</w:t>
            </w:r>
            <w:r w:rsidR="003F7194">
              <w:rPr>
                <w:noProof/>
                <w:webHidden/>
              </w:rPr>
              <w:tab/>
            </w:r>
            <w:r w:rsidR="003F7194">
              <w:rPr>
                <w:noProof/>
                <w:webHidden/>
              </w:rPr>
              <w:fldChar w:fldCharType="begin"/>
            </w:r>
            <w:r w:rsidR="003F7194">
              <w:rPr>
                <w:noProof/>
                <w:webHidden/>
              </w:rPr>
              <w:instrText xml:space="preserve"> PAGEREF _Toc5491925 \h </w:instrText>
            </w:r>
            <w:r w:rsidR="003F7194">
              <w:rPr>
                <w:noProof/>
                <w:webHidden/>
              </w:rPr>
            </w:r>
            <w:r w:rsidR="003F7194">
              <w:rPr>
                <w:noProof/>
                <w:webHidden/>
              </w:rPr>
              <w:fldChar w:fldCharType="separate"/>
            </w:r>
            <w:r w:rsidR="003F7194">
              <w:rPr>
                <w:noProof/>
                <w:webHidden/>
              </w:rPr>
              <w:t>5</w:t>
            </w:r>
            <w:r w:rsidR="003F7194">
              <w:rPr>
                <w:noProof/>
                <w:webHidden/>
              </w:rPr>
              <w:fldChar w:fldCharType="end"/>
            </w:r>
          </w:hyperlink>
        </w:p>
        <w:p w14:paraId="2FCF1B31" w14:textId="130CD83B" w:rsidR="003F7194" w:rsidRDefault="00A673BC">
          <w:pPr>
            <w:pStyle w:val="TOC1"/>
            <w:tabs>
              <w:tab w:val="right" w:leader="dot" w:pos="10340"/>
            </w:tabs>
            <w:rPr>
              <w:rFonts w:eastAsiaTheme="minorEastAsia"/>
              <w:noProof/>
              <w:lang w:val="en-US"/>
            </w:rPr>
          </w:pPr>
          <w:hyperlink w:anchor="_Toc5491926" w:history="1">
            <w:r w:rsidR="003F7194" w:rsidRPr="0071622C">
              <w:rPr>
                <w:rStyle w:val="Hyperlink"/>
                <w:rFonts w:ascii="Times New Roman" w:hAnsi="Times New Roman" w:cs="Times New Roman"/>
                <w:b/>
                <w:noProof/>
              </w:rPr>
              <w:t>TRENDS IN EXCHANGE RATE</w:t>
            </w:r>
            <w:r w:rsidR="003F7194">
              <w:rPr>
                <w:noProof/>
                <w:webHidden/>
              </w:rPr>
              <w:tab/>
            </w:r>
            <w:r w:rsidR="003F7194">
              <w:rPr>
                <w:noProof/>
                <w:webHidden/>
              </w:rPr>
              <w:fldChar w:fldCharType="begin"/>
            </w:r>
            <w:r w:rsidR="003F7194">
              <w:rPr>
                <w:noProof/>
                <w:webHidden/>
              </w:rPr>
              <w:instrText xml:space="preserve"> PAGEREF _Toc5491926 \h </w:instrText>
            </w:r>
            <w:r w:rsidR="003F7194">
              <w:rPr>
                <w:noProof/>
                <w:webHidden/>
              </w:rPr>
            </w:r>
            <w:r w:rsidR="003F7194">
              <w:rPr>
                <w:noProof/>
                <w:webHidden/>
              </w:rPr>
              <w:fldChar w:fldCharType="separate"/>
            </w:r>
            <w:r w:rsidR="003F7194">
              <w:rPr>
                <w:noProof/>
                <w:webHidden/>
              </w:rPr>
              <w:t>5</w:t>
            </w:r>
            <w:r w:rsidR="003F7194">
              <w:rPr>
                <w:noProof/>
                <w:webHidden/>
              </w:rPr>
              <w:fldChar w:fldCharType="end"/>
            </w:r>
          </w:hyperlink>
        </w:p>
        <w:p w14:paraId="3752EAC3" w14:textId="3F330C2A" w:rsidR="003F7194" w:rsidRDefault="00A673BC">
          <w:pPr>
            <w:pStyle w:val="TOC1"/>
            <w:tabs>
              <w:tab w:val="right" w:leader="dot" w:pos="10340"/>
            </w:tabs>
            <w:rPr>
              <w:rFonts w:eastAsiaTheme="minorEastAsia"/>
              <w:noProof/>
              <w:lang w:val="en-US"/>
            </w:rPr>
          </w:pPr>
          <w:hyperlink w:anchor="_Toc5491927" w:history="1">
            <w:r w:rsidR="003F7194" w:rsidRPr="0071622C">
              <w:rPr>
                <w:rStyle w:val="Hyperlink"/>
                <w:rFonts w:ascii="Times New Roman" w:hAnsi="Times New Roman" w:cs="Times New Roman"/>
                <w:b/>
                <w:noProof/>
              </w:rPr>
              <w:t>MAJOR CURRENCY PAIRS</w:t>
            </w:r>
            <w:r w:rsidR="003F7194">
              <w:rPr>
                <w:noProof/>
                <w:webHidden/>
              </w:rPr>
              <w:tab/>
            </w:r>
            <w:r w:rsidR="003F7194">
              <w:rPr>
                <w:noProof/>
                <w:webHidden/>
              </w:rPr>
              <w:fldChar w:fldCharType="begin"/>
            </w:r>
            <w:r w:rsidR="003F7194">
              <w:rPr>
                <w:noProof/>
                <w:webHidden/>
              </w:rPr>
              <w:instrText xml:space="preserve"> PAGEREF _Toc5491927 \h </w:instrText>
            </w:r>
            <w:r w:rsidR="003F7194">
              <w:rPr>
                <w:noProof/>
                <w:webHidden/>
              </w:rPr>
            </w:r>
            <w:r w:rsidR="003F7194">
              <w:rPr>
                <w:noProof/>
                <w:webHidden/>
              </w:rPr>
              <w:fldChar w:fldCharType="separate"/>
            </w:r>
            <w:r w:rsidR="003F7194">
              <w:rPr>
                <w:noProof/>
                <w:webHidden/>
              </w:rPr>
              <w:t>6</w:t>
            </w:r>
            <w:r w:rsidR="003F7194">
              <w:rPr>
                <w:noProof/>
                <w:webHidden/>
              </w:rPr>
              <w:fldChar w:fldCharType="end"/>
            </w:r>
          </w:hyperlink>
        </w:p>
        <w:p w14:paraId="03050B04" w14:textId="463B6646" w:rsidR="003F7194" w:rsidRDefault="00A673BC">
          <w:pPr>
            <w:pStyle w:val="TOC2"/>
            <w:tabs>
              <w:tab w:val="right" w:leader="dot" w:pos="10340"/>
            </w:tabs>
            <w:rPr>
              <w:rFonts w:eastAsiaTheme="minorEastAsia"/>
              <w:noProof/>
              <w:lang w:val="en-US"/>
            </w:rPr>
          </w:pPr>
          <w:hyperlink w:anchor="_Toc5491928" w:history="1">
            <w:r w:rsidR="003F7194" w:rsidRPr="0071622C">
              <w:rPr>
                <w:rStyle w:val="Hyperlink"/>
                <w:rFonts w:ascii="Times New Roman" w:hAnsi="Times New Roman" w:cs="Times New Roman"/>
                <w:b/>
                <w:noProof/>
              </w:rPr>
              <w:t>EURO/USD</w:t>
            </w:r>
            <w:r w:rsidR="003F7194">
              <w:rPr>
                <w:noProof/>
                <w:webHidden/>
              </w:rPr>
              <w:tab/>
            </w:r>
            <w:r w:rsidR="003F7194">
              <w:rPr>
                <w:noProof/>
                <w:webHidden/>
              </w:rPr>
              <w:fldChar w:fldCharType="begin"/>
            </w:r>
            <w:r w:rsidR="003F7194">
              <w:rPr>
                <w:noProof/>
                <w:webHidden/>
              </w:rPr>
              <w:instrText xml:space="preserve"> PAGEREF _Toc5491928 \h </w:instrText>
            </w:r>
            <w:r w:rsidR="003F7194">
              <w:rPr>
                <w:noProof/>
                <w:webHidden/>
              </w:rPr>
            </w:r>
            <w:r w:rsidR="003F7194">
              <w:rPr>
                <w:noProof/>
                <w:webHidden/>
              </w:rPr>
              <w:fldChar w:fldCharType="separate"/>
            </w:r>
            <w:r w:rsidR="003F7194">
              <w:rPr>
                <w:noProof/>
                <w:webHidden/>
              </w:rPr>
              <w:t>6</w:t>
            </w:r>
            <w:r w:rsidR="003F7194">
              <w:rPr>
                <w:noProof/>
                <w:webHidden/>
              </w:rPr>
              <w:fldChar w:fldCharType="end"/>
            </w:r>
          </w:hyperlink>
        </w:p>
        <w:p w14:paraId="73845990" w14:textId="56779796" w:rsidR="003F7194" w:rsidRDefault="00A673BC">
          <w:pPr>
            <w:pStyle w:val="TOC2"/>
            <w:tabs>
              <w:tab w:val="right" w:leader="dot" w:pos="10340"/>
            </w:tabs>
            <w:rPr>
              <w:rFonts w:eastAsiaTheme="minorEastAsia"/>
              <w:noProof/>
              <w:lang w:val="en-US"/>
            </w:rPr>
          </w:pPr>
          <w:hyperlink w:anchor="_Toc5491929" w:history="1">
            <w:r w:rsidR="003F7194" w:rsidRPr="0071622C">
              <w:rPr>
                <w:rStyle w:val="Hyperlink"/>
                <w:rFonts w:ascii="Times New Roman" w:hAnsi="Times New Roman" w:cs="Times New Roman"/>
                <w:b/>
                <w:noProof/>
                <w:lang w:val="en-US"/>
              </w:rPr>
              <w:t>USD/CAD</w:t>
            </w:r>
            <w:r w:rsidR="003F7194">
              <w:rPr>
                <w:noProof/>
                <w:webHidden/>
              </w:rPr>
              <w:tab/>
            </w:r>
            <w:r w:rsidR="003F7194">
              <w:rPr>
                <w:noProof/>
                <w:webHidden/>
              </w:rPr>
              <w:fldChar w:fldCharType="begin"/>
            </w:r>
            <w:r w:rsidR="003F7194">
              <w:rPr>
                <w:noProof/>
                <w:webHidden/>
              </w:rPr>
              <w:instrText xml:space="preserve"> PAGEREF _Toc5491929 \h </w:instrText>
            </w:r>
            <w:r w:rsidR="003F7194">
              <w:rPr>
                <w:noProof/>
                <w:webHidden/>
              </w:rPr>
            </w:r>
            <w:r w:rsidR="003F7194">
              <w:rPr>
                <w:noProof/>
                <w:webHidden/>
              </w:rPr>
              <w:fldChar w:fldCharType="separate"/>
            </w:r>
            <w:r w:rsidR="003F7194">
              <w:rPr>
                <w:noProof/>
                <w:webHidden/>
              </w:rPr>
              <w:t>6</w:t>
            </w:r>
            <w:r w:rsidR="003F7194">
              <w:rPr>
                <w:noProof/>
                <w:webHidden/>
              </w:rPr>
              <w:fldChar w:fldCharType="end"/>
            </w:r>
          </w:hyperlink>
        </w:p>
        <w:p w14:paraId="376CE399" w14:textId="69ED83D0" w:rsidR="003F7194" w:rsidRDefault="00A673BC">
          <w:pPr>
            <w:pStyle w:val="TOC1"/>
            <w:tabs>
              <w:tab w:val="right" w:leader="dot" w:pos="10340"/>
            </w:tabs>
            <w:rPr>
              <w:rFonts w:eastAsiaTheme="minorEastAsia"/>
              <w:noProof/>
              <w:lang w:val="en-US"/>
            </w:rPr>
          </w:pPr>
          <w:hyperlink w:anchor="_Toc5491930" w:history="1">
            <w:r w:rsidR="003F7194" w:rsidRPr="0071622C">
              <w:rPr>
                <w:rStyle w:val="Hyperlink"/>
                <w:rFonts w:ascii="Times New Roman" w:hAnsi="Times New Roman" w:cs="Times New Roman"/>
                <w:b/>
                <w:noProof/>
              </w:rPr>
              <w:t>MUTUAL FUNDS</w:t>
            </w:r>
            <w:r w:rsidR="003F7194">
              <w:rPr>
                <w:noProof/>
                <w:webHidden/>
              </w:rPr>
              <w:tab/>
            </w:r>
            <w:r w:rsidR="003F7194">
              <w:rPr>
                <w:noProof/>
                <w:webHidden/>
              </w:rPr>
              <w:fldChar w:fldCharType="begin"/>
            </w:r>
            <w:r w:rsidR="003F7194">
              <w:rPr>
                <w:noProof/>
                <w:webHidden/>
              </w:rPr>
              <w:instrText xml:space="preserve"> PAGEREF _Toc5491930 \h </w:instrText>
            </w:r>
            <w:r w:rsidR="003F7194">
              <w:rPr>
                <w:noProof/>
                <w:webHidden/>
              </w:rPr>
            </w:r>
            <w:r w:rsidR="003F7194">
              <w:rPr>
                <w:noProof/>
                <w:webHidden/>
              </w:rPr>
              <w:fldChar w:fldCharType="separate"/>
            </w:r>
            <w:r w:rsidR="003F7194">
              <w:rPr>
                <w:noProof/>
                <w:webHidden/>
              </w:rPr>
              <w:t>7</w:t>
            </w:r>
            <w:r w:rsidR="003F7194">
              <w:rPr>
                <w:noProof/>
                <w:webHidden/>
              </w:rPr>
              <w:fldChar w:fldCharType="end"/>
            </w:r>
          </w:hyperlink>
        </w:p>
        <w:p w14:paraId="67643FEB" w14:textId="3AC06D08" w:rsidR="003F7194" w:rsidRDefault="00A673BC">
          <w:pPr>
            <w:pStyle w:val="TOC2"/>
            <w:tabs>
              <w:tab w:val="right" w:leader="dot" w:pos="10340"/>
            </w:tabs>
            <w:rPr>
              <w:rFonts w:eastAsiaTheme="minorEastAsia"/>
              <w:noProof/>
              <w:lang w:val="en-US"/>
            </w:rPr>
          </w:pPr>
          <w:hyperlink w:anchor="_Toc5491931" w:history="1">
            <w:r w:rsidR="003F7194" w:rsidRPr="0071622C">
              <w:rPr>
                <w:rStyle w:val="Hyperlink"/>
                <w:rFonts w:ascii="Times New Roman" w:hAnsi="Times New Roman" w:cs="Times New Roman"/>
                <w:b/>
                <w:noProof/>
                <w:lang w:val="en-US"/>
              </w:rPr>
              <w:t>The Anidaso Mutual Fund</w:t>
            </w:r>
            <w:r w:rsidR="003F7194">
              <w:rPr>
                <w:noProof/>
                <w:webHidden/>
              </w:rPr>
              <w:tab/>
            </w:r>
            <w:r w:rsidR="003F7194">
              <w:rPr>
                <w:noProof/>
                <w:webHidden/>
              </w:rPr>
              <w:fldChar w:fldCharType="begin"/>
            </w:r>
            <w:r w:rsidR="003F7194">
              <w:rPr>
                <w:noProof/>
                <w:webHidden/>
              </w:rPr>
              <w:instrText xml:space="preserve"> PAGEREF _Toc5491931 \h </w:instrText>
            </w:r>
            <w:r w:rsidR="003F7194">
              <w:rPr>
                <w:noProof/>
                <w:webHidden/>
              </w:rPr>
            </w:r>
            <w:r w:rsidR="003F7194">
              <w:rPr>
                <w:noProof/>
                <w:webHidden/>
              </w:rPr>
              <w:fldChar w:fldCharType="separate"/>
            </w:r>
            <w:r w:rsidR="003F7194">
              <w:rPr>
                <w:noProof/>
                <w:webHidden/>
              </w:rPr>
              <w:t>7</w:t>
            </w:r>
            <w:r w:rsidR="003F7194">
              <w:rPr>
                <w:noProof/>
                <w:webHidden/>
              </w:rPr>
              <w:fldChar w:fldCharType="end"/>
            </w:r>
          </w:hyperlink>
        </w:p>
        <w:p w14:paraId="0BF50453" w14:textId="4779BE0A" w:rsidR="003F7194" w:rsidRDefault="00A673BC">
          <w:pPr>
            <w:pStyle w:val="TOC2"/>
            <w:tabs>
              <w:tab w:val="right" w:leader="dot" w:pos="10340"/>
            </w:tabs>
            <w:rPr>
              <w:rFonts w:eastAsiaTheme="minorEastAsia"/>
              <w:noProof/>
              <w:lang w:val="en-US"/>
            </w:rPr>
          </w:pPr>
          <w:hyperlink w:anchor="_Toc5491932" w:history="1">
            <w:r w:rsidR="003F7194" w:rsidRPr="0071622C">
              <w:rPr>
                <w:rStyle w:val="Hyperlink"/>
                <w:rFonts w:ascii="Times New Roman" w:hAnsi="Times New Roman" w:cs="Times New Roman"/>
                <w:b/>
                <w:noProof/>
              </w:rPr>
              <w:t>Dalex Vision Fund</w:t>
            </w:r>
            <w:r w:rsidR="003F7194">
              <w:rPr>
                <w:noProof/>
                <w:webHidden/>
              </w:rPr>
              <w:tab/>
            </w:r>
            <w:r w:rsidR="003F7194">
              <w:rPr>
                <w:noProof/>
                <w:webHidden/>
              </w:rPr>
              <w:fldChar w:fldCharType="begin"/>
            </w:r>
            <w:r w:rsidR="003F7194">
              <w:rPr>
                <w:noProof/>
                <w:webHidden/>
              </w:rPr>
              <w:instrText xml:space="preserve"> PAGEREF _Toc5491932 \h </w:instrText>
            </w:r>
            <w:r w:rsidR="003F7194">
              <w:rPr>
                <w:noProof/>
                <w:webHidden/>
              </w:rPr>
            </w:r>
            <w:r w:rsidR="003F7194">
              <w:rPr>
                <w:noProof/>
                <w:webHidden/>
              </w:rPr>
              <w:fldChar w:fldCharType="separate"/>
            </w:r>
            <w:r w:rsidR="003F7194">
              <w:rPr>
                <w:noProof/>
                <w:webHidden/>
              </w:rPr>
              <w:t>7</w:t>
            </w:r>
            <w:r w:rsidR="003F7194">
              <w:rPr>
                <w:noProof/>
                <w:webHidden/>
              </w:rPr>
              <w:fldChar w:fldCharType="end"/>
            </w:r>
          </w:hyperlink>
        </w:p>
        <w:p w14:paraId="51B3917C" w14:textId="2EB1D80B" w:rsidR="003F7194" w:rsidRDefault="00A673BC">
          <w:pPr>
            <w:pStyle w:val="TOC1"/>
            <w:tabs>
              <w:tab w:val="right" w:leader="dot" w:pos="10340"/>
            </w:tabs>
            <w:rPr>
              <w:rFonts w:eastAsiaTheme="minorEastAsia"/>
              <w:noProof/>
              <w:lang w:val="en-US"/>
            </w:rPr>
          </w:pPr>
          <w:hyperlink w:anchor="_Toc5491933" w:history="1">
            <w:r w:rsidR="003F7194" w:rsidRPr="0071622C">
              <w:rPr>
                <w:rStyle w:val="Hyperlink"/>
                <w:rFonts w:ascii="Times New Roman" w:hAnsi="Times New Roman" w:cs="Times New Roman"/>
                <w:b/>
                <w:noProof/>
              </w:rPr>
              <w:t>ETHICAL FUNDS</w:t>
            </w:r>
            <w:r w:rsidR="003F7194">
              <w:rPr>
                <w:noProof/>
                <w:webHidden/>
              </w:rPr>
              <w:tab/>
            </w:r>
            <w:r w:rsidR="003F7194">
              <w:rPr>
                <w:noProof/>
                <w:webHidden/>
              </w:rPr>
              <w:fldChar w:fldCharType="begin"/>
            </w:r>
            <w:r w:rsidR="003F7194">
              <w:rPr>
                <w:noProof/>
                <w:webHidden/>
              </w:rPr>
              <w:instrText xml:space="preserve"> PAGEREF _Toc5491933 \h </w:instrText>
            </w:r>
            <w:r w:rsidR="003F7194">
              <w:rPr>
                <w:noProof/>
                <w:webHidden/>
              </w:rPr>
            </w:r>
            <w:r w:rsidR="003F7194">
              <w:rPr>
                <w:noProof/>
                <w:webHidden/>
              </w:rPr>
              <w:fldChar w:fldCharType="separate"/>
            </w:r>
            <w:r w:rsidR="003F7194">
              <w:rPr>
                <w:noProof/>
                <w:webHidden/>
              </w:rPr>
              <w:t>7</w:t>
            </w:r>
            <w:r w:rsidR="003F7194">
              <w:rPr>
                <w:noProof/>
                <w:webHidden/>
              </w:rPr>
              <w:fldChar w:fldCharType="end"/>
            </w:r>
          </w:hyperlink>
        </w:p>
        <w:p w14:paraId="70E117C3" w14:textId="09D1E6C0" w:rsidR="003F7194" w:rsidRDefault="00A673BC">
          <w:pPr>
            <w:pStyle w:val="TOC2"/>
            <w:tabs>
              <w:tab w:val="right" w:leader="dot" w:pos="10340"/>
            </w:tabs>
            <w:rPr>
              <w:rFonts w:eastAsiaTheme="minorEastAsia"/>
              <w:noProof/>
              <w:lang w:val="en-US"/>
            </w:rPr>
          </w:pPr>
          <w:hyperlink w:anchor="_Toc5491934" w:history="1">
            <w:r w:rsidR="003F7194" w:rsidRPr="0071622C">
              <w:rPr>
                <w:rStyle w:val="Hyperlink"/>
                <w:rFonts w:ascii="Times New Roman" w:hAnsi="Times New Roman" w:cs="Times New Roman"/>
                <w:b/>
                <w:noProof/>
              </w:rPr>
              <w:t>Azzad Ethical Fund</w:t>
            </w:r>
            <w:r w:rsidR="003F7194">
              <w:rPr>
                <w:noProof/>
                <w:webHidden/>
              </w:rPr>
              <w:tab/>
            </w:r>
            <w:r w:rsidR="003F7194">
              <w:rPr>
                <w:noProof/>
                <w:webHidden/>
              </w:rPr>
              <w:fldChar w:fldCharType="begin"/>
            </w:r>
            <w:r w:rsidR="003F7194">
              <w:rPr>
                <w:noProof/>
                <w:webHidden/>
              </w:rPr>
              <w:instrText xml:space="preserve"> PAGEREF _Toc5491934 \h </w:instrText>
            </w:r>
            <w:r w:rsidR="003F7194">
              <w:rPr>
                <w:noProof/>
                <w:webHidden/>
              </w:rPr>
            </w:r>
            <w:r w:rsidR="003F7194">
              <w:rPr>
                <w:noProof/>
                <w:webHidden/>
              </w:rPr>
              <w:fldChar w:fldCharType="separate"/>
            </w:r>
            <w:r w:rsidR="003F7194">
              <w:rPr>
                <w:noProof/>
                <w:webHidden/>
              </w:rPr>
              <w:t>7</w:t>
            </w:r>
            <w:r w:rsidR="003F7194">
              <w:rPr>
                <w:noProof/>
                <w:webHidden/>
              </w:rPr>
              <w:fldChar w:fldCharType="end"/>
            </w:r>
          </w:hyperlink>
        </w:p>
        <w:p w14:paraId="06598C41" w14:textId="5CD57F54" w:rsidR="003F7194" w:rsidRDefault="00A673BC">
          <w:pPr>
            <w:pStyle w:val="TOC2"/>
            <w:tabs>
              <w:tab w:val="right" w:leader="dot" w:pos="10340"/>
            </w:tabs>
            <w:rPr>
              <w:rFonts w:eastAsiaTheme="minorEastAsia"/>
              <w:noProof/>
              <w:lang w:val="en-US"/>
            </w:rPr>
          </w:pPr>
          <w:hyperlink w:anchor="_Toc5491935" w:history="1">
            <w:r w:rsidR="003F7194" w:rsidRPr="0071622C">
              <w:rPr>
                <w:rStyle w:val="Hyperlink"/>
                <w:rFonts w:ascii="Times New Roman" w:hAnsi="Times New Roman" w:cs="Times New Roman"/>
                <w:b/>
                <w:noProof/>
              </w:rPr>
              <w:t>DATABANK ARKFUND</w:t>
            </w:r>
            <w:r w:rsidR="003F7194">
              <w:rPr>
                <w:noProof/>
                <w:webHidden/>
              </w:rPr>
              <w:tab/>
            </w:r>
            <w:r w:rsidR="003F7194">
              <w:rPr>
                <w:noProof/>
                <w:webHidden/>
              </w:rPr>
              <w:fldChar w:fldCharType="begin"/>
            </w:r>
            <w:r w:rsidR="003F7194">
              <w:rPr>
                <w:noProof/>
                <w:webHidden/>
              </w:rPr>
              <w:instrText xml:space="preserve"> PAGEREF _Toc5491935 \h </w:instrText>
            </w:r>
            <w:r w:rsidR="003F7194">
              <w:rPr>
                <w:noProof/>
                <w:webHidden/>
              </w:rPr>
            </w:r>
            <w:r w:rsidR="003F7194">
              <w:rPr>
                <w:noProof/>
                <w:webHidden/>
              </w:rPr>
              <w:fldChar w:fldCharType="separate"/>
            </w:r>
            <w:r w:rsidR="003F7194">
              <w:rPr>
                <w:noProof/>
                <w:webHidden/>
              </w:rPr>
              <w:t>7</w:t>
            </w:r>
            <w:r w:rsidR="003F7194">
              <w:rPr>
                <w:noProof/>
                <w:webHidden/>
              </w:rPr>
              <w:fldChar w:fldCharType="end"/>
            </w:r>
          </w:hyperlink>
        </w:p>
        <w:p w14:paraId="34664932" w14:textId="3FC8250C" w:rsidR="003F7194" w:rsidRDefault="00A673BC">
          <w:pPr>
            <w:pStyle w:val="TOC1"/>
            <w:tabs>
              <w:tab w:val="right" w:leader="dot" w:pos="10340"/>
            </w:tabs>
            <w:rPr>
              <w:rFonts w:eastAsiaTheme="minorEastAsia"/>
              <w:noProof/>
              <w:lang w:val="en-US"/>
            </w:rPr>
          </w:pPr>
          <w:hyperlink w:anchor="_Toc5491936" w:history="1">
            <w:r w:rsidR="003F7194" w:rsidRPr="0071622C">
              <w:rPr>
                <w:rStyle w:val="Hyperlink"/>
                <w:rFonts w:ascii="Times New Roman" w:hAnsi="Times New Roman" w:cs="Times New Roman"/>
                <w:b/>
                <w:noProof/>
              </w:rPr>
              <w:t>CONCLUSIONS AND FORECASTS</w:t>
            </w:r>
            <w:r w:rsidR="003F7194">
              <w:rPr>
                <w:noProof/>
                <w:webHidden/>
              </w:rPr>
              <w:tab/>
            </w:r>
            <w:r w:rsidR="003F7194">
              <w:rPr>
                <w:noProof/>
                <w:webHidden/>
              </w:rPr>
              <w:fldChar w:fldCharType="begin"/>
            </w:r>
            <w:r w:rsidR="003F7194">
              <w:rPr>
                <w:noProof/>
                <w:webHidden/>
              </w:rPr>
              <w:instrText xml:space="preserve"> PAGEREF _Toc5491936 \h </w:instrText>
            </w:r>
            <w:r w:rsidR="003F7194">
              <w:rPr>
                <w:noProof/>
                <w:webHidden/>
              </w:rPr>
            </w:r>
            <w:r w:rsidR="003F7194">
              <w:rPr>
                <w:noProof/>
                <w:webHidden/>
              </w:rPr>
              <w:fldChar w:fldCharType="separate"/>
            </w:r>
            <w:r w:rsidR="003F7194">
              <w:rPr>
                <w:noProof/>
                <w:webHidden/>
              </w:rPr>
              <w:t>8</w:t>
            </w:r>
            <w:r w:rsidR="003F7194">
              <w:rPr>
                <w:noProof/>
                <w:webHidden/>
              </w:rPr>
              <w:fldChar w:fldCharType="end"/>
            </w:r>
          </w:hyperlink>
        </w:p>
        <w:p w14:paraId="5312C3C0" w14:textId="51183146" w:rsidR="003F7194" w:rsidRDefault="00A673BC">
          <w:pPr>
            <w:pStyle w:val="TOC1"/>
            <w:tabs>
              <w:tab w:val="right" w:leader="dot" w:pos="10340"/>
            </w:tabs>
            <w:rPr>
              <w:rFonts w:eastAsiaTheme="minorEastAsia"/>
              <w:noProof/>
              <w:lang w:val="en-US"/>
            </w:rPr>
          </w:pPr>
          <w:hyperlink w:anchor="_Toc5491937" w:history="1">
            <w:r w:rsidR="003F7194" w:rsidRPr="0071622C">
              <w:rPr>
                <w:rStyle w:val="Hyperlink"/>
                <w:rFonts w:ascii="Times New Roman" w:hAnsi="Times New Roman" w:cs="Times New Roman"/>
                <w:b/>
                <w:noProof/>
              </w:rPr>
              <w:t>REFERENCES</w:t>
            </w:r>
            <w:r w:rsidR="003F7194">
              <w:rPr>
                <w:noProof/>
                <w:webHidden/>
              </w:rPr>
              <w:tab/>
            </w:r>
            <w:r w:rsidR="003F7194">
              <w:rPr>
                <w:noProof/>
                <w:webHidden/>
              </w:rPr>
              <w:fldChar w:fldCharType="begin"/>
            </w:r>
            <w:r w:rsidR="003F7194">
              <w:rPr>
                <w:noProof/>
                <w:webHidden/>
              </w:rPr>
              <w:instrText xml:space="preserve"> PAGEREF _Toc5491937 \h </w:instrText>
            </w:r>
            <w:r w:rsidR="003F7194">
              <w:rPr>
                <w:noProof/>
                <w:webHidden/>
              </w:rPr>
            </w:r>
            <w:r w:rsidR="003F7194">
              <w:rPr>
                <w:noProof/>
                <w:webHidden/>
              </w:rPr>
              <w:fldChar w:fldCharType="separate"/>
            </w:r>
            <w:r w:rsidR="003F7194">
              <w:rPr>
                <w:noProof/>
                <w:webHidden/>
              </w:rPr>
              <w:t>9</w:t>
            </w:r>
            <w:r w:rsidR="003F7194">
              <w:rPr>
                <w:noProof/>
                <w:webHidden/>
              </w:rPr>
              <w:fldChar w:fldCharType="end"/>
            </w:r>
          </w:hyperlink>
        </w:p>
        <w:p w14:paraId="11EC8C9F" w14:textId="1C9AD5F3" w:rsidR="003F7194" w:rsidRDefault="00A673BC">
          <w:pPr>
            <w:pStyle w:val="TOC1"/>
            <w:tabs>
              <w:tab w:val="right" w:leader="dot" w:pos="10340"/>
            </w:tabs>
            <w:rPr>
              <w:rFonts w:eastAsiaTheme="minorEastAsia"/>
              <w:noProof/>
              <w:lang w:val="en-US"/>
            </w:rPr>
          </w:pPr>
          <w:hyperlink w:anchor="_Toc5491938" w:history="1">
            <w:r w:rsidR="003F7194" w:rsidRPr="0071622C">
              <w:rPr>
                <w:rStyle w:val="Hyperlink"/>
                <w:rFonts w:ascii="Times New Roman" w:hAnsi="Times New Roman" w:cs="Times New Roman"/>
                <w:b/>
                <w:noProof/>
              </w:rPr>
              <w:t>APPENDIX</w:t>
            </w:r>
            <w:r w:rsidR="003F7194">
              <w:rPr>
                <w:noProof/>
                <w:webHidden/>
              </w:rPr>
              <w:tab/>
            </w:r>
            <w:r w:rsidR="003F7194">
              <w:rPr>
                <w:noProof/>
                <w:webHidden/>
              </w:rPr>
              <w:fldChar w:fldCharType="begin"/>
            </w:r>
            <w:r w:rsidR="003F7194">
              <w:rPr>
                <w:noProof/>
                <w:webHidden/>
              </w:rPr>
              <w:instrText xml:space="preserve"> PAGEREF _Toc5491938 \h </w:instrText>
            </w:r>
            <w:r w:rsidR="003F7194">
              <w:rPr>
                <w:noProof/>
                <w:webHidden/>
              </w:rPr>
            </w:r>
            <w:r w:rsidR="003F7194">
              <w:rPr>
                <w:noProof/>
                <w:webHidden/>
              </w:rPr>
              <w:fldChar w:fldCharType="separate"/>
            </w:r>
            <w:r w:rsidR="003F7194">
              <w:rPr>
                <w:noProof/>
                <w:webHidden/>
              </w:rPr>
              <w:t>10</w:t>
            </w:r>
            <w:r w:rsidR="003F7194">
              <w:rPr>
                <w:noProof/>
                <w:webHidden/>
              </w:rPr>
              <w:fldChar w:fldCharType="end"/>
            </w:r>
          </w:hyperlink>
        </w:p>
        <w:p w14:paraId="05CB3611" w14:textId="42C8A4B0" w:rsidR="0034002B" w:rsidRPr="002E70D2" w:rsidRDefault="0034002B" w:rsidP="00FB2C4E">
          <w:pPr>
            <w:jc w:val="both"/>
            <w:rPr>
              <w:rFonts w:ascii="Times New Roman" w:hAnsi="Times New Roman" w:cs="Times New Roman"/>
              <w:sz w:val="24"/>
              <w:szCs w:val="24"/>
            </w:rPr>
          </w:pPr>
          <w:r w:rsidRPr="002E70D2">
            <w:rPr>
              <w:rFonts w:ascii="Times New Roman" w:hAnsi="Times New Roman" w:cs="Times New Roman"/>
              <w:b/>
              <w:bCs/>
              <w:noProof/>
              <w:sz w:val="24"/>
              <w:szCs w:val="24"/>
            </w:rPr>
            <w:fldChar w:fldCharType="end"/>
          </w:r>
        </w:p>
      </w:sdtContent>
    </w:sdt>
    <w:p w14:paraId="29FE52E7" w14:textId="4A47ECDB" w:rsidR="00F47B0A" w:rsidRPr="00F47B0A" w:rsidRDefault="009C10FE">
      <w:pPr>
        <w:pStyle w:val="TableofFigures"/>
        <w:tabs>
          <w:tab w:val="right" w:leader="dot" w:pos="10340"/>
        </w:tabs>
        <w:rPr>
          <w:rFonts w:eastAsiaTheme="minorEastAsia"/>
          <w:b/>
          <w:noProof/>
          <w:lang w:val="en-US"/>
        </w:rPr>
      </w:pPr>
      <w:r w:rsidRPr="002E70D2">
        <w:rPr>
          <w:rFonts w:ascii="Times New Roman" w:hAnsi="Times New Roman" w:cs="Times New Roman"/>
          <w:sz w:val="24"/>
          <w:szCs w:val="24"/>
        </w:rPr>
        <w:fldChar w:fldCharType="begin"/>
      </w:r>
      <w:r w:rsidRPr="002E70D2">
        <w:rPr>
          <w:rFonts w:ascii="Times New Roman" w:hAnsi="Times New Roman" w:cs="Times New Roman"/>
          <w:sz w:val="24"/>
          <w:szCs w:val="24"/>
        </w:rPr>
        <w:instrText xml:space="preserve"> TOC \h \z \c "Figure" </w:instrText>
      </w:r>
      <w:r w:rsidRPr="002E70D2">
        <w:rPr>
          <w:rFonts w:ascii="Times New Roman" w:hAnsi="Times New Roman" w:cs="Times New Roman"/>
          <w:sz w:val="24"/>
          <w:szCs w:val="24"/>
        </w:rPr>
        <w:fldChar w:fldCharType="separate"/>
      </w:r>
      <w:hyperlink w:anchor="_Toc5447052" w:history="1">
        <w:r w:rsidR="00F47B0A" w:rsidRPr="00F47B0A">
          <w:rPr>
            <w:rStyle w:val="Hyperlink"/>
            <w:rFonts w:ascii="Times New Roman" w:hAnsi="Times New Roman" w:cs="Times New Roman"/>
            <w:b/>
            <w:noProof/>
          </w:rPr>
          <w:t>Figure 1: Daily Trends in Major Stock Indices Across the World………………………………………………..10                                                                       Figure 2: Weekly Trends in Major Stock Indices Across the World</w:t>
        </w:r>
        <w:r w:rsidR="00F47B0A" w:rsidRPr="00F47B0A">
          <w:rPr>
            <w:b/>
            <w:noProof/>
            <w:webHidden/>
          </w:rPr>
          <w:tab/>
        </w:r>
        <w:r w:rsidR="00F47B0A" w:rsidRPr="00F47B0A">
          <w:rPr>
            <w:b/>
            <w:noProof/>
            <w:webHidden/>
          </w:rPr>
          <w:fldChar w:fldCharType="begin"/>
        </w:r>
        <w:r w:rsidR="00F47B0A" w:rsidRPr="00F47B0A">
          <w:rPr>
            <w:b/>
            <w:noProof/>
            <w:webHidden/>
          </w:rPr>
          <w:instrText xml:space="preserve"> PAGEREF _Toc5447052 \h </w:instrText>
        </w:r>
        <w:r w:rsidR="00F47B0A" w:rsidRPr="00F47B0A">
          <w:rPr>
            <w:b/>
            <w:noProof/>
            <w:webHidden/>
          </w:rPr>
        </w:r>
        <w:r w:rsidR="00F47B0A" w:rsidRPr="00F47B0A">
          <w:rPr>
            <w:b/>
            <w:noProof/>
            <w:webHidden/>
          </w:rPr>
          <w:fldChar w:fldCharType="separate"/>
        </w:r>
        <w:r w:rsidR="00F47B0A" w:rsidRPr="00F47B0A">
          <w:rPr>
            <w:b/>
            <w:noProof/>
            <w:webHidden/>
          </w:rPr>
          <w:t>10</w:t>
        </w:r>
        <w:r w:rsidR="00F47B0A" w:rsidRPr="00F47B0A">
          <w:rPr>
            <w:b/>
            <w:noProof/>
            <w:webHidden/>
          </w:rPr>
          <w:fldChar w:fldCharType="end"/>
        </w:r>
      </w:hyperlink>
    </w:p>
    <w:p w14:paraId="1CBF341F" w14:textId="34054C2B" w:rsidR="00F47B0A" w:rsidRPr="00F47B0A" w:rsidRDefault="00A673BC">
      <w:pPr>
        <w:pStyle w:val="TableofFigures"/>
        <w:tabs>
          <w:tab w:val="right" w:leader="dot" w:pos="10340"/>
        </w:tabs>
        <w:rPr>
          <w:rFonts w:eastAsiaTheme="minorEastAsia"/>
          <w:b/>
          <w:noProof/>
          <w:lang w:val="en-US"/>
        </w:rPr>
      </w:pPr>
      <w:hyperlink w:anchor="_Toc5447053" w:history="1">
        <w:r w:rsidR="00F47B0A" w:rsidRPr="00F47B0A">
          <w:rPr>
            <w:rStyle w:val="Hyperlink"/>
            <w:rFonts w:ascii="Times New Roman" w:hAnsi="Times New Roman" w:cs="Times New Roman"/>
            <w:b/>
            <w:noProof/>
          </w:rPr>
          <w:t>Figure 3: Market Capitalization of The GSE In Millions…………………………………………………………10                                                                                    Figure 4: Volume of Shares Traded on the GSE</w:t>
        </w:r>
        <w:r w:rsidR="00F47B0A" w:rsidRPr="00F47B0A">
          <w:rPr>
            <w:b/>
            <w:noProof/>
            <w:webHidden/>
          </w:rPr>
          <w:tab/>
        </w:r>
        <w:r w:rsidR="00F47B0A" w:rsidRPr="00F47B0A">
          <w:rPr>
            <w:b/>
            <w:noProof/>
            <w:webHidden/>
          </w:rPr>
          <w:fldChar w:fldCharType="begin"/>
        </w:r>
        <w:r w:rsidR="00F47B0A" w:rsidRPr="00F47B0A">
          <w:rPr>
            <w:b/>
            <w:noProof/>
            <w:webHidden/>
          </w:rPr>
          <w:instrText xml:space="preserve"> PAGEREF _Toc5447053 \h </w:instrText>
        </w:r>
        <w:r w:rsidR="00F47B0A" w:rsidRPr="00F47B0A">
          <w:rPr>
            <w:b/>
            <w:noProof/>
            <w:webHidden/>
          </w:rPr>
        </w:r>
        <w:r w:rsidR="00F47B0A" w:rsidRPr="00F47B0A">
          <w:rPr>
            <w:b/>
            <w:noProof/>
            <w:webHidden/>
          </w:rPr>
          <w:fldChar w:fldCharType="separate"/>
        </w:r>
        <w:r w:rsidR="00F47B0A" w:rsidRPr="00F47B0A">
          <w:rPr>
            <w:b/>
            <w:noProof/>
            <w:webHidden/>
          </w:rPr>
          <w:t>10</w:t>
        </w:r>
        <w:r w:rsidR="00F47B0A" w:rsidRPr="00F47B0A">
          <w:rPr>
            <w:b/>
            <w:noProof/>
            <w:webHidden/>
          </w:rPr>
          <w:fldChar w:fldCharType="end"/>
        </w:r>
      </w:hyperlink>
    </w:p>
    <w:p w14:paraId="6E3F58AF" w14:textId="1AA65E9D" w:rsidR="00F47B0A" w:rsidRPr="00F47B0A" w:rsidRDefault="00A673BC">
      <w:pPr>
        <w:pStyle w:val="TableofFigures"/>
        <w:tabs>
          <w:tab w:val="left" w:pos="4748"/>
          <w:tab w:val="right" w:leader="dot" w:pos="10340"/>
        </w:tabs>
        <w:rPr>
          <w:rFonts w:eastAsiaTheme="minorEastAsia"/>
          <w:b/>
          <w:noProof/>
          <w:lang w:val="en-US"/>
        </w:rPr>
      </w:pPr>
      <w:hyperlink w:anchor="_Toc5447054" w:history="1">
        <w:r w:rsidR="00F47B0A" w:rsidRPr="00F47B0A">
          <w:rPr>
            <w:rStyle w:val="Hyperlink"/>
            <w:rFonts w:ascii="Times New Roman" w:hAnsi="Times New Roman" w:cs="Times New Roman"/>
            <w:b/>
            <w:noProof/>
          </w:rPr>
          <w:t>Figure 5: Trends in The Value of the GSE-CI……………………………………………………………………..10                                                                                                      Figure 6: Tendered Amount for Ghana Treasury Bills</w:t>
        </w:r>
        <w:r w:rsidR="00F47B0A" w:rsidRPr="00F47B0A">
          <w:rPr>
            <w:b/>
            <w:noProof/>
            <w:webHidden/>
          </w:rPr>
          <w:tab/>
        </w:r>
        <w:r w:rsidR="00F47B0A" w:rsidRPr="00F47B0A">
          <w:rPr>
            <w:b/>
            <w:noProof/>
            <w:webHidden/>
          </w:rPr>
          <w:fldChar w:fldCharType="begin"/>
        </w:r>
        <w:r w:rsidR="00F47B0A" w:rsidRPr="00F47B0A">
          <w:rPr>
            <w:b/>
            <w:noProof/>
            <w:webHidden/>
          </w:rPr>
          <w:instrText xml:space="preserve"> PAGEREF _Toc5447054 \h </w:instrText>
        </w:r>
        <w:r w:rsidR="00F47B0A" w:rsidRPr="00F47B0A">
          <w:rPr>
            <w:b/>
            <w:noProof/>
            <w:webHidden/>
          </w:rPr>
        </w:r>
        <w:r w:rsidR="00F47B0A" w:rsidRPr="00F47B0A">
          <w:rPr>
            <w:b/>
            <w:noProof/>
            <w:webHidden/>
          </w:rPr>
          <w:fldChar w:fldCharType="separate"/>
        </w:r>
        <w:r w:rsidR="00F47B0A" w:rsidRPr="00F47B0A">
          <w:rPr>
            <w:b/>
            <w:noProof/>
            <w:webHidden/>
          </w:rPr>
          <w:t>10</w:t>
        </w:r>
        <w:r w:rsidR="00F47B0A" w:rsidRPr="00F47B0A">
          <w:rPr>
            <w:b/>
            <w:noProof/>
            <w:webHidden/>
          </w:rPr>
          <w:fldChar w:fldCharType="end"/>
        </w:r>
      </w:hyperlink>
    </w:p>
    <w:p w14:paraId="0F3A2019" w14:textId="01ACBD86" w:rsidR="00F47B0A" w:rsidRPr="00F47B0A" w:rsidRDefault="00A673BC">
      <w:pPr>
        <w:pStyle w:val="TableofFigures"/>
        <w:tabs>
          <w:tab w:val="right" w:leader="dot" w:pos="10340"/>
        </w:tabs>
        <w:rPr>
          <w:rFonts w:eastAsiaTheme="minorEastAsia"/>
          <w:b/>
          <w:noProof/>
          <w:lang w:val="en-US"/>
        </w:rPr>
      </w:pPr>
      <w:hyperlink w:anchor="_Toc5447055" w:history="1">
        <w:r w:rsidR="00F47B0A" w:rsidRPr="00F47B0A">
          <w:rPr>
            <w:rStyle w:val="Hyperlink"/>
            <w:rFonts w:ascii="Times New Roman" w:hAnsi="Times New Roman" w:cs="Times New Roman"/>
            <w:b/>
            <w:noProof/>
          </w:rPr>
          <w:t>Figure 7: Interest Rate of The Various Treasury Bills in Ghana…………………………………………………11                                                                                Figure 8: Accepted Amount of The Ghana Treasury Bill</w:t>
        </w:r>
        <w:r w:rsidR="00F47B0A" w:rsidRPr="00F47B0A">
          <w:rPr>
            <w:b/>
            <w:noProof/>
            <w:webHidden/>
          </w:rPr>
          <w:tab/>
        </w:r>
        <w:r w:rsidR="00F47B0A" w:rsidRPr="00F47B0A">
          <w:rPr>
            <w:b/>
            <w:noProof/>
            <w:webHidden/>
          </w:rPr>
          <w:fldChar w:fldCharType="begin"/>
        </w:r>
        <w:r w:rsidR="00F47B0A" w:rsidRPr="00F47B0A">
          <w:rPr>
            <w:b/>
            <w:noProof/>
            <w:webHidden/>
          </w:rPr>
          <w:instrText xml:space="preserve"> PAGEREF _Toc5447055 \h </w:instrText>
        </w:r>
        <w:r w:rsidR="00F47B0A" w:rsidRPr="00F47B0A">
          <w:rPr>
            <w:b/>
            <w:noProof/>
            <w:webHidden/>
          </w:rPr>
        </w:r>
        <w:r w:rsidR="00F47B0A" w:rsidRPr="00F47B0A">
          <w:rPr>
            <w:b/>
            <w:noProof/>
            <w:webHidden/>
          </w:rPr>
          <w:fldChar w:fldCharType="separate"/>
        </w:r>
        <w:r w:rsidR="00F47B0A" w:rsidRPr="00F47B0A">
          <w:rPr>
            <w:b/>
            <w:noProof/>
            <w:webHidden/>
          </w:rPr>
          <w:t>11</w:t>
        </w:r>
        <w:r w:rsidR="00F47B0A" w:rsidRPr="00F47B0A">
          <w:rPr>
            <w:b/>
            <w:noProof/>
            <w:webHidden/>
          </w:rPr>
          <w:fldChar w:fldCharType="end"/>
        </w:r>
      </w:hyperlink>
    </w:p>
    <w:p w14:paraId="43EE0F90" w14:textId="60CEB25F" w:rsidR="00F47B0A" w:rsidRPr="00F47B0A" w:rsidRDefault="00A673BC">
      <w:pPr>
        <w:pStyle w:val="TableofFigures"/>
        <w:tabs>
          <w:tab w:val="right" w:leader="dot" w:pos="10340"/>
        </w:tabs>
        <w:rPr>
          <w:rFonts w:eastAsiaTheme="minorEastAsia"/>
          <w:b/>
          <w:noProof/>
          <w:lang w:val="en-US"/>
        </w:rPr>
      </w:pPr>
      <w:hyperlink w:anchor="_Toc5447056" w:history="1">
        <w:r w:rsidR="00F47B0A" w:rsidRPr="00F47B0A">
          <w:rPr>
            <w:rStyle w:val="Hyperlink"/>
            <w:rFonts w:ascii="Times New Roman" w:hAnsi="Times New Roman" w:cs="Times New Roman"/>
            <w:b/>
            <w:noProof/>
          </w:rPr>
          <w:t>Figure 9: Major Currency Paired (USD/CAD)…………………………………………………………………….11                                                                                                   Figure 10: Major Currency Paired (EURO/USD)</w:t>
        </w:r>
        <w:r w:rsidR="00F47B0A" w:rsidRPr="00F47B0A">
          <w:rPr>
            <w:b/>
            <w:noProof/>
            <w:webHidden/>
          </w:rPr>
          <w:tab/>
        </w:r>
        <w:r w:rsidR="00F47B0A" w:rsidRPr="00F47B0A">
          <w:rPr>
            <w:b/>
            <w:noProof/>
            <w:webHidden/>
          </w:rPr>
          <w:fldChar w:fldCharType="begin"/>
        </w:r>
        <w:r w:rsidR="00F47B0A" w:rsidRPr="00F47B0A">
          <w:rPr>
            <w:b/>
            <w:noProof/>
            <w:webHidden/>
          </w:rPr>
          <w:instrText xml:space="preserve"> PAGEREF _Toc5447056 \h </w:instrText>
        </w:r>
        <w:r w:rsidR="00F47B0A" w:rsidRPr="00F47B0A">
          <w:rPr>
            <w:b/>
            <w:noProof/>
            <w:webHidden/>
          </w:rPr>
        </w:r>
        <w:r w:rsidR="00F47B0A" w:rsidRPr="00F47B0A">
          <w:rPr>
            <w:b/>
            <w:noProof/>
            <w:webHidden/>
          </w:rPr>
          <w:fldChar w:fldCharType="separate"/>
        </w:r>
        <w:r w:rsidR="00F47B0A" w:rsidRPr="00F47B0A">
          <w:rPr>
            <w:b/>
            <w:noProof/>
            <w:webHidden/>
          </w:rPr>
          <w:t>11</w:t>
        </w:r>
        <w:r w:rsidR="00F47B0A" w:rsidRPr="00F47B0A">
          <w:rPr>
            <w:b/>
            <w:noProof/>
            <w:webHidden/>
          </w:rPr>
          <w:fldChar w:fldCharType="end"/>
        </w:r>
      </w:hyperlink>
    </w:p>
    <w:p w14:paraId="1ED7CECC" w14:textId="3865B33A" w:rsidR="00F47B0A" w:rsidRPr="00F47B0A" w:rsidRDefault="00A673BC">
      <w:pPr>
        <w:pStyle w:val="TableofFigures"/>
        <w:tabs>
          <w:tab w:val="right" w:leader="dot" w:pos="10340"/>
        </w:tabs>
        <w:rPr>
          <w:rFonts w:eastAsiaTheme="minorEastAsia"/>
          <w:b/>
          <w:noProof/>
          <w:lang w:val="en-US"/>
        </w:rPr>
      </w:pPr>
      <w:hyperlink w:anchor="_Toc5447057" w:history="1">
        <w:r w:rsidR="00F47B0A" w:rsidRPr="00F47B0A">
          <w:rPr>
            <w:rStyle w:val="Hyperlink"/>
            <w:rFonts w:ascii="Times New Roman" w:hAnsi="Times New Roman" w:cs="Times New Roman"/>
            <w:b/>
            <w:noProof/>
          </w:rPr>
          <w:t>Figure 11: Trends in The Exchange Rate of The Major…………………………………………………………..11                                                                                        Figure 12:Daily Trends In Azzad Ethical Fund</w:t>
        </w:r>
        <w:r w:rsidR="00F47B0A" w:rsidRPr="00F47B0A">
          <w:rPr>
            <w:b/>
            <w:noProof/>
            <w:webHidden/>
          </w:rPr>
          <w:tab/>
        </w:r>
        <w:r w:rsidR="00F47B0A" w:rsidRPr="00F47B0A">
          <w:rPr>
            <w:b/>
            <w:noProof/>
            <w:webHidden/>
          </w:rPr>
          <w:fldChar w:fldCharType="begin"/>
        </w:r>
        <w:r w:rsidR="00F47B0A" w:rsidRPr="00F47B0A">
          <w:rPr>
            <w:b/>
            <w:noProof/>
            <w:webHidden/>
          </w:rPr>
          <w:instrText xml:space="preserve"> PAGEREF _Toc5447057 \h </w:instrText>
        </w:r>
        <w:r w:rsidR="00F47B0A" w:rsidRPr="00F47B0A">
          <w:rPr>
            <w:b/>
            <w:noProof/>
            <w:webHidden/>
          </w:rPr>
        </w:r>
        <w:r w:rsidR="00F47B0A" w:rsidRPr="00F47B0A">
          <w:rPr>
            <w:b/>
            <w:noProof/>
            <w:webHidden/>
          </w:rPr>
          <w:fldChar w:fldCharType="separate"/>
        </w:r>
        <w:r w:rsidR="00F47B0A" w:rsidRPr="00F47B0A">
          <w:rPr>
            <w:b/>
            <w:noProof/>
            <w:webHidden/>
          </w:rPr>
          <w:t>11</w:t>
        </w:r>
        <w:r w:rsidR="00F47B0A" w:rsidRPr="00F47B0A">
          <w:rPr>
            <w:b/>
            <w:noProof/>
            <w:webHidden/>
          </w:rPr>
          <w:fldChar w:fldCharType="end"/>
        </w:r>
      </w:hyperlink>
    </w:p>
    <w:p w14:paraId="55F7454C" w14:textId="78148018" w:rsidR="0072602A" w:rsidRPr="002E70D2" w:rsidRDefault="009C10FE" w:rsidP="00FB2C4E">
      <w:pPr>
        <w:pStyle w:val="Heading1"/>
        <w:spacing w:before="0"/>
        <w:jc w:val="both"/>
        <w:rPr>
          <w:rFonts w:ascii="Times New Roman" w:hAnsi="Times New Roman" w:cs="Times New Roman"/>
          <w:color w:val="auto"/>
          <w:sz w:val="24"/>
          <w:szCs w:val="24"/>
        </w:rPr>
      </w:pPr>
      <w:r w:rsidRPr="002E70D2">
        <w:rPr>
          <w:rFonts w:ascii="Times New Roman" w:hAnsi="Times New Roman" w:cs="Times New Roman"/>
          <w:color w:val="auto"/>
          <w:sz w:val="24"/>
          <w:szCs w:val="24"/>
        </w:rPr>
        <w:fldChar w:fldCharType="end"/>
      </w:r>
    </w:p>
    <w:p w14:paraId="1570CBFC" w14:textId="66B354AD" w:rsidR="00596919" w:rsidRPr="002E70D2" w:rsidRDefault="00596919" w:rsidP="005737EA">
      <w:pPr>
        <w:jc w:val="both"/>
        <w:rPr>
          <w:rFonts w:ascii="Times New Roman" w:hAnsi="Times New Roman" w:cs="Times New Roman"/>
          <w:sz w:val="24"/>
          <w:szCs w:val="24"/>
        </w:rPr>
      </w:pPr>
    </w:p>
    <w:p w14:paraId="67ABD50C" w14:textId="77777777" w:rsidR="0004500B" w:rsidRPr="002E70D2" w:rsidRDefault="0004500B" w:rsidP="005737EA">
      <w:pPr>
        <w:jc w:val="both"/>
        <w:rPr>
          <w:rFonts w:ascii="Times New Roman" w:hAnsi="Times New Roman" w:cs="Times New Roman"/>
          <w:sz w:val="24"/>
          <w:szCs w:val="24"/>
        </w:rPr>
      </w:pPr>
    </w:p>
    <w:p w14:paraId="598C1144" w14:textId="6D95A6F5" w:rsidR="0079762A" w:rsidRPr="002E70D2" w:rsidRDefault="003A0114" w:rsidP="005737EA">
      <w:pPr>
        <w:pStyle w:val="Heading1"/>
        <w:jc w:val="both"/>
        <w:rPr>
          <w:rFonts w:ascii="Times New Roman" w:hAnsi="Times New Roman" w:cs="Times New Roman"/>
          <w:b/>
          <w:color w:val="auto"/>
          <w:sz w:val="24"/>
          <w:szCs w:val="24"/>
        </w:rPr>
      </w:pPr>
      <w:bookmarkStart w:id="0" w:name="_Toc5491919"/>
      <w:r w:rsidRPr="002E70D2">
        <w:rPr>
          <w:rFonts w:ascii="Times New Roman" w:hAnsi="Times New Roman" w:cs="Times New Roman"/>
          <w:b/>
          <w:color w:val="auto"/>
          <w:sz w:val="24"/>
          <w:szCs w:val="24"/>
        </w:rPr>
        <w:lastRenderedPageBreak/>
        <w:t>GOVERNMENT OF GHANA TENDER SECURITIES</w:t>
      </w:r>
      <w:bookmarkEnd w:id="0"/>
      <w:r w:rsidRPr="002E70D2">
        <w:rPr>
          <w:rFonts w:ascii="Times New Roman" w:hAnsi="Times New Roman" w:cs="Times New Roman"/>
          <w:b/>
          <w:color w:val="auto"/>
          <w:sz w:val="24"/>
          <w:szCs w:val="24"/>
        </w:rPr>
        <w:t xml:space="preserve"> </w:t>
      </w:r>
    </w:p>
    <w:p w14:paraId="1148117E" w14:textId="77777777" w:rsidR="00937C21" w:rsidRDefault="000572CC"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Treasury bills are short term securit</w:t>
      </w:r>
      <w:r w:rsidR="0091278D" w:rsidRPr="002E70D2">
        <w:rPr>
          <w:rFonts w:ascii="Times New Roman" w:hAnsi="Times New Roman" w:cs="Times New Roman"/>
          <w:sz w:val="24"/>
          <w:szCs w:val="24"/>
        </w:rPr>
        <w:t xml:space="preserve">ies issued by the government to raise funds from the public. The </w:t>
      </w:r>
      <w:r w:rsidR="00255C01" w:rsidRPr="002E70D2">
        <w:rPr>
          <w:rFonts w:ascii="Times New Roman" w:hAnsi="Times New Roman" w:cs="Times New Roman"/>
          <w:sz w:val="24"/>
          <w:szCs w:val="24"/>
        </w:rPr>
        <w:t>B</w:t>
      </w:r>
      <w:r w:rsidR="003A0114" w:rsidRPr="002E70D2">
        <w:rPr>
          <w:rFonts w:ascii="Times New Roman" w:hAnsi="Times New Roman" w:cs="Times New Roman"/>
          <w:sz w:val="24"/>
          <w:szCs w:val="24"/>
        </w:rPr>
        <w:t xml:space="preserve">ank of Ghana </w:t>
      </w:r>
      <w:r w:rsidR="00D30053" w:rsidRPr="002E70D2">
        <w:rPr>
          <w:rFonts w:ascii="Times New Roman" w:hAnsi="Times New Roman" w:cs="Times New Roman"/>
          <w:noProof/>
          <w:sz w:val="24"/>
          <w:szCs w:val="24"/>
        </w:rPr>
        <w:t>every week</w:t>
      </w:r>
      <w:r w:rsidR="001941DD" w:rsidRPr="002E70D2">
        <w:rPr>
          <w:rFonts w:ascii="Times New Roman" w:hAnsi="Times New Roman" w:cs="Times New Roman"/>
          <w:sz w:val="24"/>
          <w:szCs w:val="24"/>
        </w:rPr>
        <w:t>,</w:t>
      </w:r>
      <w:r w:rsidR="0091278D" w:rsidRPr="002E70D2">
        <w:rPr>
          <w:rFonts w:ascii="Times New Roman" w:hAnsi="Times New Roman" w:cs="Times New Roman"/>
          <w:sz w:val="24"/>
          <w:szCs w:val="24"/>
        </w:rPr>
        <w:t xml:space="preserve"> </w:t>
      </w:r>
      <w:r w:rsidR="003A0114" w:rsidRPr="002E70D2">
        <w:rPr>
          <w:rFonts w:ascii="Times New Roman" w:hAnsi="Times New Roman" w:cs="Times New Roman"/>
          <w:sz w:val="24"/>
          <w:szCs w:val="24"/>
        </w:rPr>
        <w:t xml:space="preserve">releases tender </w:t>
      </w:r>
      <w:r w:rsidR="001941DD" w:rsidRPr="002E70D2">
        <w:rPr>
          <w:rFonts w:ascii="Times New Roman" w:hAnsi="Times New Roman" w:cs="Times New Roman"/>
          <w:sz w:val="24"/>
          <w:szCs w:val="24"/>
        </w:rPr>
        <w:t>results in</w:t>
      </w:r>
      <w:r w:rsidR="003A0114" w:rsidRPr="002E70D2">
        <w:rPr>
          <w:rFonts w:ascii="Times New Roman" w:hAnsi="Times New Roman" w:cs="Times New Roman"/>
          <w:sz w:val="24"/>
          <w:szCs w:val="24"/>
        </w:rPr>
        <w:t xml:space="preserve"> terms of the bids amount tendered, bid amounts accepted, interest rates and target</w:t>
      </w:r>
      <w:r w:rsidR="00C31391" w:rsidRPr="002E70D2">
        <w:rPr>
          <w:rFonts w:ascii="Times New Roman" w:hAnsi="Times New Roman" w:cs="Times New Roman"/>
          <w:sz w:val="24"/>
          <w:szCs w:val="24"/>
        </w:rPr>
        <w:t xml:space="preserve">. </w:t>
      </w:r>
    </w:p>
    <w:p w14:paraId="3546D2E9" w14:textId="77777777" w:rsidR="003C168B" w:rsidRDefault="00C31391" w:rsidP="005737EA">
      <w:pPr>
        <w:spacing w:line="276" w:lineRule="auto"/>
        <w:jc w:val="both"/>
        <w:rPr>
          <w:rFonts w:ascii="Times New Roman" w:hAnsi="Times New Roman" w:cs="Times New Roman"/>
          <w:sz w:val="24"/>
          <w:szCs w:val="24"/>
        </w:rPr>
      </w:pPr>
      <w:r w:rsidRPr="002E70D2">
        <w:rPr>
          <w:rFonts w:ascii="Times New Roman" w:hAnsi="Times New Roman" w:cs="Times New Roman"/>
          <w:noProof/>
          <w:sz w:val="24"/>
          <w:szCs w:val="24"/>
        </w:rPr>
        <w:t>F</w:t>
      </w:r>
      <w:r w:rsidR="00510C6A" w:rsidRPr="002E70D2">
        <w:rPr>
          <w:rFonts w:ascii="Times New Roman" w:hAnsi="Times New Roman" w:cs="Times New Roman"/>
          <w:noProof/>
          <w:sz w:val="24"/>
          <w:szCs w:val="24"/>
        </w:rPr>
        <w:t xml:space="preserve">or </w:t>
      </w:r>
      <w:r w:rsidR="00D5658A" w:rsidRPr="002E70D2">
        <w:rPr>
          <w:rFonts w:ascii="Times New Roman" w:hAnsi="Times New Roman" w:cs="Times New Roman"/>
          <w:noProof/>
          <w:sz w:val="24"/>
          <w:szCs w:val="24"/>
        </w:rPr>
        <w:t>February</w:t>
      </w:r>
      <w:r w:rsidR="00510C6A" w:rsidRPr="002E70D2">
        <w:rPr>
          <w:rFonts w:ascii="Times New Roman" w:hAnsi="Times New Roman" w:cs="Times New Roman"/>
          <w:noProof/>
          <w:sz w:val="24"/>
          <w:szCs w:val="24"/>
        </w:rPr>
        <w:t xml:space="preserve">, </w:t>
      </w:r>
      <w:r w:rsidR="00BC7511" w:rsidRPr="002E70D2">
        <w:rPr>
          <w:rFonts w:ascii="Times New Roman" w:hAnsi="Times New Roman" w:cs="Times New Roman"/>
          <w:noProof/>
          <w:sz w:val="24"/>
          <w:szCs w:val="24"/>
        </w:rPr>
        <w:t>it was forecasted that the interest rate for the 91</w:t>
      </w:r>
      <w:r w:rsidR="00D30053" w:rsidRPr="002E70D2">
        <w:rPr>
          <w:rFonts w:ascii="Times New Roman" w:hAnsi="Times New Roman" w:cs="Times New Roman"/>
          <w:noProof/>
          <w:sz w:val="24"/>
          <w:szCs w:val="24"/>
        </w:rPr>
        <w:t>-</w:t>
      </w:r>
      <w:r w:rsidR="00BC7511" w:rsidRPr="002E70D2">
        <w:rPr>
          <w:rFonts w:ascii="Times New Roman" w:hAnsi="Times New Roman" w:cs="Times New Roman"/>
          <w:noProof/>
          <w:sz w:val="24"/>
          <w:szCs w:val="24"/>
        </w:rPr>
        <w:t>day bill w</w:t>
      </w:r>
      <w:r w:rsidR="00D30053" w:rsidRPr="002E70D2">
        <w:rPr>
          <w:rFonts w:ascii="Times New Roman" w:hAnsi="Times New Roman" w:cs="Times New Roman"/>
          <w:noProof/>
          <w:sz w:val="24"/>
          <w:szCs w:val="24"/>
        </w:rPr>
        <w:t>ould</w:t>
      </w:r>
      <w:r w:rsidR="00BC7511" w:rsidRPr="002E70D2">
        <w:rPr>
          <w:rFonts w:ascii="Times New Roman" w:hAnsi="Times New Roman" w:cs="Times New Roman"/>
          <w:noProof/>
          <w:sz w:val="24"/>
          <w:szCs w:val="24"/>
        </w:rPr>
        <w:t xml:space="preserve"> experience a general increase since it was on the continuous rise in February</w:t>
      </w:r>
      <w:r w:rsidR="00D30053" w:rsidRPr="002E70D2">
        <w:rPr>
          <w:rFonts w:ascii="Times New Roman" w:hAnsi="Times New Roman" w:cs="Times New Roman"/>
          <w:noProof/>
          <w:sz w:val="24"/>
          <w:szCs w:val="24"/>
        </w:rPr>
        <w:t>.</w:t>
      </w:r>
      <w:r w:rsidR="00BC7511" w:rsidRPr="002E70D2">
        <w:rPr>
          <w:rFonts w:ascii="Times New Roman" w:hAnsi="Times New Roman" w:cs="Times New Roman"/>
          <w:noProof/>
          <w:sz w:val="24"/>
          <w:szCs w:val="24"/>
        </w:rPr>
        <w:t xml:space="preserve"> </w:t>
      </w:r>
      <w:r w:rsidR="00D30053" w:rsidRPr="002E70D2">
        <w:rPr>
          <w:rFonts w:ascii="Times New Roman" w:hAnsi="Times New Roman" w:cs="Times New Roman"/>
          <w:noProof/>
          <w:sz w:val="24"/>
          <w:szCs w:val="24"/>
        </w:rPr>
        <w:t>W</w:t>
      </w:r>
      <w:r w:rsidR="00BC7511" w:rsidRPr="002E70D2">
        <w:rPr>
          <w:rFonts w:ascii="Times New Roman" w:hAnsi="Times New Roman" w:cs="Times New Roman"/>
          <w:noProof/>
          <w:sz w:val="24"/>
          <w:szCs w:val="24"/>
        </w:rPr>
        <w:t>hile that of the 182</w:t>
      </w:r>
      <w:r w:rsidR="00D30053" w:rsidRPr="002E70D2">
        <w:rPr>
          <w:rFonts w:ascii="Times New Roman" w:hAnsi="Times New Roman" w:cs="Times New Roman"/>
          <w:noProof/>
          <w:sz w:val="24"/>
          <w:szCs w:val="24"/>
        </w:rPr>
        <w:t>-</w:t>
      </w:r>
      <w:r w:rsidR="00BC7511" w:rsidRPr="002E70D2">
        <w:rPr>
          <w:rFonts w:ascii="Times New Roman" w:hAnsi="Times New Roman" w:cs="Times New Roman"/>
          <w:noProof/>
          <w:sz w:val="24"/>
          <w:szCs w:val="24"/>
        </w:rPr>
        <w:t>day bill and the 34</w:t>
      </w:r>
      <w:r w:rsidR="00D30053" w:rsidRPr="002E70D2">
        <w:rPr>
          <w:rFonts w:ascii="Times New Roman" w:hAnsi="Times New Roman" w:cs="Times New Roman"/>
          <w:noProof/>
          <w:sz w:val="24"/>
          <w:szCs w:val="24"/>
        </w:rPr>
        <w:t>0-</w:t>
      </w:r>
      <w:r w:rsidR="00BC7511" w:rsidRPr="002E70D2">
        <w:rPr>
          <w:rFonts w:ascii="Times New Roman" w:hAnsi="Times New Roman" w:cs="Times New Roman"/>
          <w:noProof/>
          <w:sz w:val="24"/>
          <w:szCs w:val="24"/>
        </w:rPr>
        <w:t xml:space="preserve">day bill will </w:t>
      </w:r>
      <w:r w:rsidR="00D30053" w:rsidRPr="002E70D2">
        <w:rPr>
          <w:rFonts w:ascii="Times New Roman" w:hAnsi="Times New Roman" w:cs="Times New Roman"/>
          <w:noProof/>
          <w:sz w:val="24"/>
          <w:szCs w:val="24"/>
        </w:rPr>
        <w:t>undergo</w:t>
      </w:r>
      <w:r w:rsidR="00BC7511" w:rsidRPr="002E70D2">
        <w:rPr>
          <w:rFonts w:ascii="Times New Roman" w:hAnsi="Times New Roman" w:cs="Times New Roman"/>
          <w:noProof/>
          <w:sz w:val="24"/>
          <w:szCs w:val="24"/>
        </w:rPr>
        <w:t xml:space="preserve"> a general and con</w:t>
      </w:r>
      <w:r w:rsidR="00D30053" w:rsidRPr="002E70D2">
        <w:rPr>
          <w:rFonts w:ascii="Times New Roman" w:hAnsi="Times New Roman" w:cs="Times New Roman"/>
          <w:noProof/>
          <w:sz w:val="24"/>
          <w:szCs w:val="24"/>
        </w:rPr>
        <w:t>stant</w:t>
      </w:r>
      <w:r w:rsidR="00BC7511" w:rsidRPr="002E70D2">
        <w:rPr>
          <w:rFonts w:ascii="Times New Roman" w:hAnsi="Times New Roman" w:cs="Times New Roman"/>
          <w:noProof/>
          <w:sz w:val="24"/>
          <w:szCs w:val="24"/>
        </w:rPr>
        <w:t xml:space="preserve"> decrease due to </w:t>
      </w:r>
      <w:r w:rsidR="00510C6A" w:rsidRPr="002E70D2">
        <w:rPr>
          <w:rFonts w:ascii="Times New Roman" w:hAnsi="Times New Roman" w:cs="Times New Roman"/>
          <w:noProof/>
          <w:sz w:val="24"/>
          <w:szCs w:val="24"/>
        </w:rPr>
        <w:t xml:space="preserve">the </w:t>
      </w:r>
      <w:r w:rsidR="00D30053" w:rsidRPr="002E70D2">
        <w:rPr>
          <w:rFonts w:ascii="Times New Roman" w:hAnsi="Times New Roman" w:cs="Times New Roman"/>
          <w:noProof/>
          <w:sz w:val="24"/>
          <w:szCs w:val="24"/>
        </w:rPr>
        <w:t>significant</w:t>
      </w:r>
      <w:r w:rsidR="00BC7511" w:rsidRPr="002E70D2">
        <w:rPr>
          <w:rFonts w:ascii="Times New Roman" w:hAnsi="Times New Roman" w:cs="Times New Roman"/>
          <w:noProof/>
          <w:sz w:val="24"/>
          <w:szCs w:val="24"/>
        </w:rPr>
        <w:t xml:space="preserve"> fluctuations experienced within the month and a steady decline at the end of the month.</w:t>
      </w:r>
      <w:r w:rsidR="00937C21">
        <w:rPr>
          <w:rFonts w:ascii="Times New Roman" w:hAnsi="Times New Roman" w:cs="Times New Roman"/>
          <w:sz w:val="24"/>
          <w:szCs w:val="24"/>
        </w:rPr>
        <w:t xml:space="preserve"> </w:t>
      </w:r>
      <w:r w:rsidR="00AD78A3" w:rsidRPr="002E70D2">
        <w:rPr>
          <w:rFonts w:ascii="Times New Roman" w:hAnsi="Times New Roman" w:cs="Times New Roman"/>
          <w:sz w:val="24"/>
          <w:szCs w:val="24"/>
        </w:rPr>
        <w:t>However, the forecast made did not fully come to live in March. Even though</w:t>
      </w:r>
      <w:r w:rsidR="00DB5611" w:rsidRPr="002E70D2">
        <w:rPr>
          <w:rFonts w:ascii="Times New Roman" w:hAnsi="Times New Roman" w:cs="Times New Roman"/>
          <w:sz w:val="24"/>
          <w:szCs w:val="24"/>
        </w:rPr>
        <w:t xml:space="preserve"> the interest rate for the 91-day bill experienced a general increase, that of the </w:t>
      </w:r>
      <w:r w:rsidR="00071E62" w:rsidRPr="002E70D2">
        <w:rPr>
          <w:rFonts w:ascii="Times New Roman" w:hAnsi="Times New Roman" w:cs="Times New Roman"/>
          <w:sz w:val="24"/>
          <w:szCs w:val="24"/>
        </w:rPr>
        <w:t>182- and 364-day</w:t>
      </w:r>
      <w:r w:rsidR="00DB5611" w:rsidRPr="002E70D2">
        <w:rPr>
          <w:rFonts w:ascii="Times New Roman" w:hAnsi="Times New Roman" w:cs="Times New Roman"/>
          <w:sz w:val="24"/>
          <w:szCs w:val="24"/>
        </w:rPr>
        <w:t xml:space="preserve"> bill experienced a general increment. </w:t>
      </w:r>
      <w:r w:rsidR="00071E62" w:rsidRPr="002E70D2">
        <w:rPr>
          <w:rFonts w:ascii="Times New Roman" w:hAnsi="Times New Roman" w:cs="Times New Roman"/>
          <w:sz w:val="24"/>
          <w:szCs w:val="24"/>
        </w:rPr>
        <w:t xml:space="preserve">This result can </w:t>
      </w:r>
      <w:r w:rsidR="00071E62" w:rsidRPr="002E70D2">
        <w:rPr>
          <w:rFonts w:ascii="Times New Roman" w:hAnsi="Times New Roman" w:cs="Times New Roman"/>
          <w:noProof/>
          <w:sz w:val="24"/>
          <w:szCs w:val="24"/>
        </w:rPr>
        <w:t>be traced</w:t>
      </w:r>
      <w:r w:rsidR="00071E62" w:rsidRPr="002E70D2">
        <w:rPr>
          <w:rFonts w:ascii="Times New Roman" w:hAnsi="Times New Roman" w:cs="Times New Roman"/>
          <w:sz w:val="24"/>
          <w:szCs w:val="24"/>
        </w:rPr>
        <w:t xml:space="preserve"> to the </w:t>
      </w:r>
      <w:r w:rsidR="00D30053" w:rsidRPr="002E70D2">
        <w:rPr>
          <w:rFonts w:ascii="Times New Roman" w:hAnsi="Times New Roman" w:cs="Times New Roman"/>
          <w:noProof/>
          <w:sz w:val="24"/>
          <w:szCs w:val="24"/>
        </w:rPr>
        <w:t>ri</w:t>
      </w:r>
      <w:r w:rsidR="00071E62" w:rsidRPr="002E70D2">
        <w:rPr>
          <w:rFonts w:ascii="Times New Roman" w:hAnsi="Times New Roman" w:cs="Times New Roman"/>
          <w:noProof/>
          <w:sz w:val="24"/>
          <w:szCs w:val="24"/>
        </w:rPr>
        <w:t>se</w:t>
      </w:r>
      <w:r w:rsidR="00071E62" w:rsidRPr="002E70D2">
        <w:rPr>
          <w:rFonts w:ascii="Times New Roman" w:hAnsi="Times New Roman" w:cs="Times New Roman"/>
          <w:sz w:val="24"/>
          <w:szCs w:val="24"/>
        </w:rPr>
        <w:t xml:space="preserve"> in the inflation rate from 9% to 9.2%</w:t>
      </w:r>
      <w:r w:rsidR="00323C8C" w:rsidRPr="002E70D2">
        <w:rPr>
          <w:rFonts w:ascii="Times New Roman" w:hAnsi="Times New Roman" w:cs="Times New Roman"/>
          <w:sz w:val="24"/>
          <w:szCs w:val="24"/>
        </w:rPr>
        <w:t xml:space="preserve"> experienced in March</w:t>
      </w:r>
      <w:r w:rsidR="00071E62" w:rsidRPr="002E70D2">
        <w:rPr>
          <w:rFonts w:ascii="Times New Roman" w:hAnsi="Times New Roman" w:cs="Times New Roman"/>
          <w:sz w:val="24"/>
          <w:szCs w:val="24"/>
        </w:rPr>
        <w:t xml:space="preserve">. According to Bodie, Kane and Marcus (2009), an increase in the inflation rate will </w:t>
      </w:r>
      <w:r w:rsidR="00323C8C" w:rsidRPr="002E70D2">
        <w:rPr>
          <w:rFonts w:ascii="Times New Roman" w:hAnsi="Times New Roman" w:cs="Times New Roman"/>
          <w:sz w:val="24"/>
          <w:szCs w:val="24"/>
        </w:rPr>
        <w:t xml:space="preserve">likely </w:t>
      </w:r>
      <w:r w:rsidR="00071E62" w:rsidRPr="002E70D2">
        <w:rPr>
          <w:rFonts w:ascii="Times New Roman" w:hAnsi="Times New Roman" w:cs="Times New Roman"/>
          <w:sz w:val="24"/>
          <w:szCs w:val="24"/>
        </w:rPr>
        <w:t>cause the interest rate to increase</w:t>
      </w:r>
      <w:r w:rsidR="00D30053" w:rsidRPr="002E70D2">
        <w:rPr>
          <w:rFonts w:ascii="Times New Roman" w:hAnsi="Times New Roman" w:cs="Times New Roman"/>
          <w:noProof/>
          <w:sz w:val="24"/>
          <w:szCs w:val="24"/>
        </w:rPr>
        <w:t xml:space="preserve"> b</w:t>
      </w:r>
      <w:r w:rsidR="00071E62" w:rsidRPr="002E70D2">
        <w:rPr>
          <w:rFonts w:ascii="Times New Roman" w:hAnsi="Times New Roman" w:cs="Times New Roman"/>
          <w:noProof/>
          <w:sz w:val="24"/>
          <w:szCs w:val="24"/>
        </w:rPr>
        <w:t>ecause</w:t>
      </w:r>
      <w:r w:rsidR="00071E62" w:rsidRPr="002E70D2">
        <w:rPr>
          <w:rFonts w:ascii="Times New Roman" w:hAnsi="Times New Roman" w:cs="Times New Roman"/>
          <w:sz w:val="24"/>
          <w:szCs w:val="24"/>
        </w:rPr>
        <w:t xml:space="preserve"> </w:t>
      </w:r>
      <w:r w:rsidR="00323C8C" w:rsidRPr="002E70D2">
        <w:rPr>
          <w:rFonts w:ascii="Times New Roman" w:hAnsi="Times New Roman" w:cs="Times New Roman"/>
          <w:sz w:val="24"/>
          <w:szCs w:val="24"/>
        </w:rPr>
        <w:t xml:space="preserve">lenders will demand higher interest rates as compensation for the decrease in purchasing power of the money they will </w:t>
      </w:r>
      <w:r w:rsidR="00323C8C" w:rsidRPr="002E70D2">
        <w:rPr>
          <w:rFonts w:ascii="Times New Roman" w:hAnsi="Times New Roman" w:cs="Times New Roman"/>
          <w:noProof/>
          <w:sz w:val="24"/>
          <w:szCs w:val="24"/>
        </w:rPr>
        <w:t>be repaid</w:t>
      </w:r>
      <w:r w:rsidR="00323C8C" w:rsidRPr="002E70D2">
        <w:rPr>
          <w:rFonts w:ascii="Times New Roman" w:hAnsi="Times New Roman" w:cs="Times New Roman"/>
          <w:sz w:val="24"/>
          <w:szCs w:val="24"/>
        </w:rPr>
        <w:t xml:space="preserve"> in the future. </w:t>
      </w:r>
    </w:p>
    <w:p w14:paraId="7B8F814C" w14:textId="14525300" w:rsidR="00323C8C" w:rsidRPr="002E70D2" w:rsidRDefault="00D30053" w:rsidP="005737EA">
      <w:pPr>
        <w:spacing w:line="276" w:lineRule="auto"/>
        <w:jc w:val="both"/>
        <w:rPr>
          <w:rFonts w:ascii="Times New Roman" w:hAnsi="Times New Roman" w:cs="Times New Roman"/>
          <w:sz w:val="24"/>
          <w:szCs w:val="24"/>
        </w:rPr>
      </w:pPr>
      <w:r w:rsidRPr="002E70D2">
        <w:rPr>
          <w:rFonts w:ascii="Times New Roman" w:hAnsi="Times New Roman" w:cs="Times New Roman"/>
          <w:noProof/>
          <w:sz w:val="24"/>
          <w:szCs w:val="24"/>
        </w:rPr>
        <w:t>Given</w:t>
      </w:r>
      <w:r w:rsidR="005C39D6" w:rsidRPr="002E70D2">
        <w:rPr>
          <w:rFonts w:ascii="Times New Roman" w:hAnsi="Times New Roman" w:cs="Times New Roman"/>
          <w:sz w:val="24"/>
          <w:szCs w:val="24"/>
        </w:rPr>
        <w:t xml:space="preserve"> this, since the inflation rate for </w:t>
      </w:r>
      <w:r w:rsidR="00B56977" w:rsidRPr="002E70D2">
        <w:rPr>
          <w:rFonts w:ascii="Times New Roman" w:hAnsi="Times New Roman" w:cs="Times New Roman"/>
          <w:sz w:val="24"/>
          <w:szCs w:val="24"/>
        </w:rPr>
        <w:t>M</w:t>
      </w:r>
      <w:r w:rsidR="005C39D6" w:rsidRPr="002E70D2">
        <w:rPr>
          <w:rFonts w:ascii="Times New Roman" w:hAnsi="Times New Roman" w:cs="Times New Roman"/>
          <w:sz w:val="24"/>
          <w:szCs w:val="24"/>
        </w:rPr>
        <w:t xml:space="preserve">arch </w:t>
      </w:r>
      <w:r w:rsidR="005C39D6" w:rsidRPr="002E70D2">
        <w:rPr>
          <w:rFonts w:ascii="Times New Roman" w:hAnsi="Times New Roman" w:cs="Times New Roman"/>
          <w:noProof/>
          <w:sz w:val="24"/>
          <w:szCs w:val="24"/>
        </w:rPr>
        <w:t>increase</w:t>
      </w:r>
      <w:r w:rsidRPr="002E70D2">
        <w:rPr>
          <w:rFonts w:ascii="Times New Roman" w:hAnsi="Times New Roman" w:cs="Times New Roman"/>
          <w:noProof/>
          <w:sz w:val="24"/>
          <w:szCs w:val="24"/>
        </w:rPr>
        <w:t>d</w:t>
      </w:r>
      <w:r w:rsidR="005C39D6" w:rsidRPr="002E70D2">
        <w:rPr>
          <w:rFonts w:ascii="Times New Roman" w:hAnsi="Times New Roman" w:cs="Times New Roman"/>
          <w:sz w:val="24"/>
          <w:szCs w:val="24"/>
        </w:rPr>
        <w:t xml:space="preserve"> by 0.2%, it is likely that the interest rate for the various </w:t>
      </w:r>
      <w:r w:rsidR="00FB543F" w:rsidRPr="002E70D2">
        <w:rPr>
          <w:rFonts w:ascii="Times New Roman" w:hAnsi="Times New Roman" w:cs="Times New Roman"/>
          <w:sz w:val="24"/>
          <w:szCs w:val="24"/>
        </w:rPr>
        <w:t>short-term</w:t>
      </w:r>
      <w:r w:rsidR="005C39D6" w:rsidRPr="002E70D2">
        <w:rPr>
          <w:rFonts w:ascii="Times New Roman" w:hAnsi="Times New Roman" w:cs="Times New Roman"/>
          <w:sz w:val="24"/>
          <w:szCs w:val="24"/>
        </w:rPr>
        <w:t xml:space="preserve"> securities issued by the government will </w:t>
      </w:r>
      <w:r w:rsidRPr="002E70D2">
        <w:rPr>
          <w:rFonts w:ascii="Times New Roman" w:hAnsi="Times New Roman" w:cs="Times New Roman"/>
          <w:noProof/>
          <w:sz w:val="24"/>
          <w:szCs w:val="24"/>
        </w:rPr>
        <w:t>grow</w:t>
      </w:r>
      <w:r w:rsidR="005C39D6" w:rsidRPr="002E70D2">
        <w:rPr>
          <w:rFonts w:ascii="Times New Roman" w:hAnsi="Times New Roman" w:cs="Times New Roman"/>
          <w:sz w:val="24"/>
          <w:szCs w:val="24"/>
        </w:rPr>
        <w:t xml:space="preserve"> to make the securities attractive for investors to patronage.</w:t>
      </w:r>
      <w:r w:rsidR="00FB543F" w:rsidRPr="002E70D2">
        <w:rPr>
          <w:rFonts w:ascii="Times New Roman" w:hAnsi="Times New Roman" w:cs="Times New Roman"/>
          <w:sz w:val="24"/>
          <w:szCs w:val="24"/>
        </w:rPr>
        <w:t xml:space="preserve"> Refer to figure 7 in the appendix for a visual presentation for the general increase in the interest rates of the various treasury bills issued by the government. </w:t>
      </w:r>
    </w:p>
    <w:p w14:paraId="2D20C26B" w14:textId="75E36E9F" w:rsidR="002656C5" w:rsidRPr="002E70D2" w:rsidRDefault="003C168B" w:rsidP="005737EA">
      <w:pPr>
        <w:spacing w:line="276" w:lineRule="auto"/>
        <w:jc w:val="both"/>
        <w:rPr>
          <w:rFonts w:ascii="Times New Roman" w:hAnsi="Times New Roman" w:cs="Times New Roman"/>
          <w:sz w:val="24"/>
          <w:szCs w:val="24"/>
        </w:rPr>
      </w:pPr>
      <w:r>
        <w:rPr>
          <w:rFonts w:ascii="Times New Roman" w:hAnsi="Times New Roman" w:cs="Times New Roman"/>
          <w:sz w:val="24"/>
          <w:szCs w:val="24"/>
        </w:rPr>
        <w:t>Also, i</w:t>
      </w:r>
      <w:r w:rsidR="00FB543F" w:rsidRPr="002E70D2">
        <w:rPr>
          <w:rFonts w:ascii="Times New Roman" w:hAnsi="Times New Roman" w:cs="Times New Roman"/>
          <w:sz w:val="24"/>
          <w:szCs w:val="24"/>
        </w:rPr>
        <w:t xml:space="preserve">n February’s report, it </w:t>
      </w:r>
      <w:r w:rsidR="00FB543F" w:rsidRPr="002E70D2">
        <w:rPr>
          <w:rFonts w:ascii="Times New Roman" w:hAnsi="Times New Roman" w:cs="Times New Roman"/>
          <w:noProof/>
          <w:sz w:val="24"/>
          <w:szCs w:val="24"/>
        </w:rPr>
        <w:t>was forecasted</w:t>
      </w:r>
      <w:r w:rsidR="00FB543F" w:rsidRPr="002E70D2">
        <w:rPr>
          <w:rFonts w:ascii="Times New Roman" w:hAnsi="Times New Roman" w:cs="Times New Roman"/>
          <w:sz w:val="24"/>
          <w:szCs w:val="24"/>
        </w:rPr>
        <w:t xml:space="preserve"> that the amount of the various treasury bills tendered and accepted </w:t>
      </w:r>
      <w:r w:rsidR="00FB543F" w:rsidRPr="002E70D2">
        <w:rPr>
          <w:rFonts w:ascii="Times New Roman" w:hAnsi="Times New Roman" w:cs="Times New Roman"/>
          <w:noProof/>
          <w:sz w:val="24"/>
          <w:szCs w:val="24"/>
        </w:rPr>
        <w:t>w</w:t>
      </w:r>
      <w:r w:rsidR="00D30053" w:rsidRPr="002E70D2">
        <w:rPr>
          <w:rFonts w:ascii="Times New Roman" w:hAnsi="Times New Roman" w:cs="Times New Roman"/>
          <w:noProof/>
          <w:sz w:val="24"/>
          <w:szCs w:val="24"/>
        </w:rPr>
        <w:t>ould</w:t>
      </w:r>
      <w:r w:rsidR="00FB543F" w:rsidRPr="002E70D2">
        <w:rPr>
          <w:rFonts w:ascii="Times New Roman" w:hAnsi="Times New Roman" w:cs="Times New Roman"/>
          <w:sz w:val="24"/>
          <w:szCs w:val="24"/>
        </w:rPr>
        <w:t xml:space="preserve"> experience an increase in March. This forecast came to live. Due to the general increment in the </w:t>
      </w:r>
      <w:r w:rsidR="00D30053" w:rsidRPr="002E70D2">
        <w:rPr>
          <w:rFonts w:ascii="Times New Roman" w:hAnsi="Times New Roman" w:cs="Times New Roman"/>
          <w:noProof/>
          <w:sz w:val="24"/>
          <w:szCs w:val="24"/>
        </w:rPr>
        <w:t>different</w:t>
      </w:r>
      <w:r w:rsidR="00FB543F" w:rsidRPr="002E70D2">
        <w:rPr>
          <w:rFonts w:ascii="Times New Roman" w:hAnsi="Times New Roman" w:cs="Times New Roman"/>
          <w:sz w:val="24"/>
          <w:szCs w:val="24"/>
        </w:rPr>
        <w:t xml:space="preserve"> interest rates of the treasury bills as a result of the </w:t>
      </w:r>
      <w:r w:rsidR="00FB543F" w:rsidRPr="002E70D2">
        <w:rPr>
          <w:rFonts w:ascii="Times New Roman" w:hAnsi="Times New Roman" w:cs="Times New Roman"/>
          <w:noProof/>
          <w:sz w:val="24"/>
          <w:szCs w:val="24"/>
        </w:rPr>
        <w:t>increment</w:t>
      </w:r>
      <w:r w:rsidR="00FB543F" w:rsidRPr="002E70D2">
        <w:rPr>
          <w:rFonts w:ascii="Times New Roman" w:hAnsi="Times New Roman" w:cs="Times New Roman"/>
          <w:sz w:val="24"/>
          <w:szCs w:val="24"/>
        </w:rPr>
        <w:t xml:space="preserve"> in the inflation rate of the economy, the securities became very attractive for investors. Due to this 95% of the securities tendered was accepted by the public and the government was able to meet their target set for March. </w:t>
      </w:r>
    </w:p>
    <w:p w14:paraId="6D7F3298" w14:textId="5BB1FE44" w:rsidR="004C4DF1" w:rsidRPr="002E70D2" w:rsidRDefault="00D161B4"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In </w:t>
      </w:r>
      <w:r w:rsidR="00483A09" w:rsidRPr="002E70D2">
        <w:rPr>
          <w:rFonts w:ascii="Times New Roman" w:hAnsi="Times New Roman" w:cs="Times New Roman"/>
          <w:sz w:val="24"/>
          <w:szCs w:val="24"/>
        </w:rPr>
        <w:t>March</w:t>
      </w:r>
      <w:r w:rsidRPr="002E70D2">
        <w:rPr>
          <w:rFonts w:ascii="Times New Roman" w:hAnsi="Times New Roman" w:cs="Times New Roman"/>
          <w:sz w:val="24"/>
          <w:szCs w:val="24"/>
        </w:rPr>
        <w:t xml:space="preserve">, despite the increment in the interest rate of the various treasury bills, the </w:t>
      </w:r>
      <w:r w:rsidR="00D30053" w:rsidRPr="002E70D2">
        <w:rPr>
          <w:rFonts w:ascii="Times New Roman" w:hAnsi="Times New Roman" w:cs="Times New Roman"/>
          <w:noProof/>
          <w:sz w:val="24"/>
          <w:szCs w:val="24"/>
        </w:rPr>
        <w:t>number</w:t>
      </w:r>
      <w:r w:rsidRPr="002E70D2">
        <w:rPr>
          <w:rFonts w:ascii="Times New Roman" w:hAnsi="Times New Roman" w:cs="Times New Roman"/>
          <w:sz w:val="24"/>
          <w:szCs w:val="24"/>
        </w:rPr>
        <w:t xml:space="preserve"> of securities tendered </w:t>
      </w:r>
      <w:r w:rsidR="004C4DF1" w:rsidRPr="002E70D2">
        <w:rPr>
          <w:rFonts w:ascii="Times New Roman" w:hAnsi="Times New Roman" w:cs="Times New Roman"/>
          <w:sz w:val="24"/>
          <w:szCs w:val="24"/>
        </w:rPr>
        <w:t xml:space="preserve">experienced a general decline. This highlight can </w:t>
      </w:r>
      <w:r w:rsidR="004C4DF1" w:rsidRPr="002E70D2">
        <w:rPr>
          <w:rFonts w:ascii="Times New Roman" w:hAnsi="Times New Roman" w:cs="Times New Roman"/>
          <w:noProof/>
          <w:sz w:val="24"/>
          <w:szCs w:val="24"/>
        </w:rPr>
        <w:t>be traced</w:t>
      </w:r>
      <w:r w:rsidR="004C4DF1" w:rsidRPr="002E70D2">
        <w:rPr>
          <w:rFonts w:ascii="Times New Roman" w:hAnsi="Times New Roman" w:cs="Times New Roman"/>
          <w:sz w:val="24"/>
          <w:szCs w:val="24"/>
        </w:rPr>
        <w:t xml:space="preserve"> to the high cost of borrowing that the government will incur as a result of the increase in the interest rates. Because the interest rate for the various short-term securities issued by the government in March was increased to compensate investors for the </w:t>
      </w:r>
      <w:r w:rsidR="00D30053" w:rsidRPr="002E70D2">
        <w:rPr>
          <w:rFonts w:ascii="Times New Roman" w:hAnsi="Times New Roman" w:cs="Times New Roman"/>
          <w:noProof/>
          <w:sz w:val="24"/>
          <w:szCs w:val="24"/>
        </w:rPr>
        <w:t>ri</w:t>
      </w:r>
      <w:r w:rsidR="004C4DF1" w:rsidRPr="002E70D2">
        <w:rPr>
          <w:rFonts w:ascii="Times New Roman" w:hAnsi="Times New Roman" w:cs="Times New Roman"/>
          <w:noProof/>
          <w:sz w:val="24"/>
          <w:szCs w:val="24"/>
        </w:rPr>
        <w:t>se</w:t>
      </w:r>
      <w:r w:rsidR="004C4DF1" w:rsidRPr="002E70D2">
        <w:rPr>
          <w:rFonts w:ascii="Times New Roman" w:hAnsi="Times New Roman" w:cs="Times New Roman"/>
          <w:sz w:val="24"/>
          <w:szCs w:val="24"/>
        </w:rPr>
        <w:t xml:space="preserve"> in the inflation rate, </w:t>
      </w:r>
      <w:r w:rsidR="00D30053" w:rsidRPr="002E70D2">
        <w:rPr>
          <w:rFonts w:ascii="Times New Roman" w:hAnsi="Times New Roman" w:cs="Times New Roman"/>
          <w:sz w:val="24"/>
          <w:szCs w:val="24"/>
        </w:rPr>
        <w:t xml:space="preserve">the </w:t>
      </w:r>
      <w:r w:rsidR="004C4DF1" w:rsidRPr="002E70D2">
        <w:rPr>
          <w:rFonts w:ascii="Times New Roman" w:hAnsi="Times New Roman" w:cs="Times New Roman"/>
          <w:noProof/>
          <w:sz w:val="24"/>
          <w:szCs w:val="24"/>
        </w:rPr>
        <w:t>government</w:t>
      </w:r>
      <w:r w:rsidR="004C4DF1" w:rsidRPr="002E70D2">
        <w:rPr>
          <w:rFonts w:ascii="Times New Roman" w:hAnsi="Times New Roman" w:cs="Times New Roman"/>
          <w:sz w:val="24"/>
          <w:szCs w:val="24"/>
        </w:rPr>
        <w:t xml:space="preserve"> faced a high cost of borrowing from the public hence influencing the decrease in the </w:t>
      </w:r>
      <w:r w:rsidR="00D30053" w:rsidRPr="002E70D2">
        <w:rPr>
          <w:rFonts w:ascii="Times New Roman" w:hAnsi="Times New Roman" w:cs="Times New Roman"/>
          <w:noProof/>
          <w:sz w:val="24"/>
          <w:szCs w:val="24"/>
        </w:rPr>
        <w:t>number</w:t>
      </w:r>
      <w:r w:rsidR="004C4DF1" w:rsidRPr="002E70D2">
        <w:rPr>
          <w:rFonts w:ascii="Times New Roman" w:hAnsi="Times New Roman" w:cs="Times New Roman"/>
          <w:sz w:val="24"/>
          <w:szCs w:val="24"/>
        </w:rPr>
        <w:t xml:space="preserve"> of securities tendered for the public to purchase</w:t>
      </w:r>
      <w:r w:rsidR="00EA107D" w:rsidRPr="002E70D2">
        <w:rPr>
          <w:rFonts w:ascii="Times New Roman" w:hAnsi="Times New Roman" w:cs="Times New Roman"/>
          <w:sz w:val="24"/>
          <w:szCs w:val="24"/>
        </w:rPr>
        <w:t xml:space="preserve"> </w:t>
      </w:r>
      <w:r w:rsidR="00EA107D" w:rsidRPr="002E70D2">
        <w:rPr>
          <w:rFonts w:ascii="Times New Roman" w:hAnsi="Times New Roman" w:cs="Times New Roman"/>
          <w:noProof/>
          <w:sz w:val="24"/>
          <w:szCs w:val="24"/>
        </w:rPr>
        <w:t>in</w:t>
      </w:r>
      <w:r w:rsidR="00EA107D" w:rsidRPr="002E70D2">
        <w:rPr>
          <w:rFonts w:ascii="Times New Roman" w:hAnsi="Times New Roman" w:cs="Times New Roman"/>
          <w:sz w:val="24"/>
          <w:szCs w:val="24"/>
        </w:rPr>
        <w:t xml:space="preserve"> </w:t>
      </w:r>
      <w:r w:rsidR="00D30053" w:rsidRPr="002E70D2">
        <w:rPr>
          <w:rFonts w:ascii="Times New Roman" w:hAnsi="Times New Roman" w:cs="Times New Roman"/>
          <w:sz w:val="24"/>
          <w:szCs w:val="24"/>
        </w:rPr>
        <w:t xml:space="preserve">an </w:t>
      </w:r>
      <w:r w:rsidR="00EA107D" w:rsidRPr="002E70D2">
        <w:rPr>
          <w:rFonts w:ascii="Times New Roman" w:hAnsi="Times New Roman" w:cs="Times New Roman"/>
          <w:noProof/>
          <w:sz w:val="24"/>
          <w:szCs w:val="24"/>
        </w:rPr>
        <w:t>attempt</w:t>
      </w:r>
      <w:r w:rsidR="00EA107D" w:rsidRPr="002E70D2">
        <w:rPr>
          <w:rFonts w:ascii="Times New Roman" w:hAnsi="Times New Roman" w:cs="Times New Roman"/>
          <w:sz w:val="24"/>
          <w:szCs w:val="24"/>
        </w:rPr>
        <w:t xml:space="preserve"> to reduce the cost</w:t>
      </w:r>
      <w:r w:rsidR="004C4DF1" w:rsidRPr="002E70D2">
        <w:rPr>
          <w:rFonts w:ascii="Times New Roman" w:hAnsi="Times New Roman" w:cs="Times New Roman"/>
          <w:sz w:val="24"/>
          <w:szCs w:val="24"/>
        </w:rPr>
        <w:t>. Figure 6 and 8 in the appendix presents a visual representation of the trends experienced in the amount tendered and accepted the various short-term securities issued by the government.</w:t>
      </w:r>
      <w:r w:rsidR="00EA107D" w:rsidRPr="002E70D2">
        <w:rPr>
          <w:rFonts w:ascii="Times New Roman" w:hAnsi="Times New Roman" w:cs="Times New Roman"/>
          <w:sz w:val="24"/>
          <w:szCs w:val="24"/>
        </w:rPr>
        <w:t xml:space="preserve"> </w:t>
      </w:r>
    </w:p>
    <w:p w14:paraId="3EC88ED9" w14:textId="2CE2BEF4" w:rsidR="005F404E" w:rsidRPr="002E70D2" w:rsidRDefault="003A0114" w:rsidP="005737EA">
      <w:pPr>
        <w:pStyle w:val="Heading1"/>
        <w:jc w:val="both"/>
        <w:rPr>
          <w:rFonts w:ascii="Times New Roman" w:hAnsi="Times New Roman" w:cs="Times New Roman"/>
          <w:b/>
          <w:color w:val="auto"/>
          <w:sz w:val="24"/>
          <w:szCs w:val="24"/>
        </w:rPr>
      </w:pPr>
      <w:bookmarkStart w:id="1" w:name="_Toc5491920"/>
      <w:r w:rsidRPr="002E70D2">
        <w:rPr>
          <w:rFonts w:ascii="Times New Roman" w:hAnsi="Times New Roman" w:cs="Times New Roman"/>
          <w:b/>
          <w:color w:val="auto"/>
          <w:sz w:val="24"/>
          <w:szCs w:val="24"/>
        </w:rPr>
        <w:t>GHANA STOCK EXCHANGE</w:t>
      </w:r>
      <w:bookmarkEnd w:id="1"/>
      <w:r w:rsidRPr="002E70D2">
        <w:rPr>
          <w:rFonts w:ascii="Times New Roman" w:hAnsi="Times New Roman" w:cs="Times New Roman"/>
          <w:b/>
          <w:color w:val="auto"/>
          <w:sz w:val="24"/>
          <w:szCs w:val="24"/>
        </w:rPr>
        <w:t xml:space="preserve"> </w:t>
      </w:r>
    </w:p>
    <w:p w14:paraId="2D9D363A" w14:textId="77777777" w:rsidR="00C14AF4" w:rsidRPr="00C14AF4" w:rsidRDefault="00C14AF4" w:rsidP="00C14AF4">
      <w:pPr>
        <w:jc w:val="both"/>
        <w:rPr>
          <w:rFonts w:ascii="Times New Roman" w:hAnsi="Times New Roman" w:cs="Times New Roman"/>
          <w:sz w:val="24"/>
          <w:szCs w:val="24"/>
          <w:lang w:val="en-US"/>
        </w:rPr>
      </w:pPr>
      <w:r w:rsidRPr="00C14AF4">
        <w:rPr>
          <w:rFonts w:ascii="Times New Roman" w:hAnsi="Times New Roman" w:cs="Times New Roman"/>
          <w:sz w:val="24"/>
          <w:szCs w:val="24"/>
        </w:rPr>
        <w:t>In the month of February, it was forecasted that the Ghana Stock Exchange will perform well in terms of the volume of shares traded, the market capitalization and the value of the composite index. The proposed forecast came into reality when the volume of shares traded on the stock exchange increased by 10%, market capitalization increased by 20% and the value of the composite index increased by 15%. </w:t>
      </w:r>
      <w:r w:rsidRPr="00C14AF4">
        <w:rPr>
          <w:rFonts w:ascii="Times New Roman" w:hAnsi="Times New Roman" w:cs="Times New Roman"/>
          <w:sz w:val="24"/>
          <w:szCs w:val="24"/>
          <w:lang w:val="en-US"/>
        </w:rPr>
        <w:t> </w:t>
      </w:r>
    </w:p>
    <w:p w14:paraId="03360805" w14:textId="77777777" w:rsidR="00C14AF4" w:rsidRPr="00C14AF4" w:rsidRDefault="00C14AF4" w:rsidP="00C14AF4">
      <w:pPr>
        <w:jc w:val="both"/>
        <w:rPr>
          <w:rFonts w:ascii="Times New Roman" w:hAnsi="Times New Roman" w:cs="Times New Roman"/>
          <w:sz w:val="24"/>
          <w:szCs w:val="24"/>
          <w:lang w:val="en-US"/>
        </w:rPr>
      </w:pPr>
      <w:r w:rsidRPr="00C14AF4">
        <w:rPr>
          <w:rFonts w:ascii="Times New Roman" w:hAnsi="Times New Roman" w:cs="Times New Roman"/>
          <w:sz w:val="24"/>
          <w:szCs w:val="24"/>
        </w:rPr>
        <w:t>In March, the Ghana Stock Exchange experienced an unusual trend in the volume of equity traded as there was a steady increase in the volume of equity traded on the 5</w:t>
      </w:r>
      <w:r w:rsidRPr="00C14AF4">
        <w:rPr>
          <w:rFonts w:ascii="Times New Roman" w:hAnsi="Times New Roman" w:cs="Times New Roman"/>
          <w:sz w:val="24"/>
          <w:szCs w:val="24"/>
          <w:vertAlign w:val="superscript"/>
        </w:rPr>
        <w:t>th</w:t>
      </w:r>
      <w:r w:rsidRPr="00C14AF4">
        <w:rPr>
          <w:rFonts w:ascii="Times New Roman" w:hAnsi="Times New Roman" w:cs="Times New Roman"/>
          <w:sz w:val="24"/>
          <w:szCs w:val="24"/>
        </w:rPr>
        <w:t> of March by 105.78% as shown in figure 4 in appendix. On the 5</w:t>
      </w:r>
      <w:r w:rsidRPr="00C14AF4">
        <w:rPr>
          <w:rFonts w:ascii="Times New Roman" w:hAnsi="Times New Roman" w:cs="Times New Roman"/>
          <w:sz w:val="24"/>
          <w:szCs w:val="24"/>
          <w:vertAlign w:val="superscript"/>
        </w:rPr>
        <w:t>th</w:t>
      </w:r>
      <w:r w:rsidRPr="00C14AF4">
        <w:rPr>
          <w:rFonts w:ascii="Times New Roman" w:hAnsi="Times New Roman" w:cs="Times New Roman"/>
          <w:sz w:val="24"/>
          <w:szCs w:val="24"/>
        </w:rPr>
        <w:t> of March, the shares of 33 companies listed on the stock exchange were traded. Out of the 33, MTN Ghana recorded the highest share traded with a total share of 4,608,827 valued at GHS </w:t>
      </w:r>
      <w:r w:rsidRPr="00C14AF4">
        <w:rPr>
          <w:rFonts w:ascii="Times New Roman" w:hAnsi="Times New Roman" w:cs="Times New Roman"/>
          <w:sz w:val="24"/>
          <w:szCs w:val="24"/>
          <w:lang w:val="en-US"/>
        </w:rPr>
        <w:t>3,259,499.</w:t>
      </w:r>
      <w:r w:rsidRPr="00C14AF4">
        <w:rPr>
          <w:rFonts w:ascii="Times New Roman" w:hAnsi="Times New Roman" w:cs="Times New Roman"/>
          <w:sz w:val="24"/>
          <w:szCs w:val="24"/>
        </w:rPr>
        <w:t> The lowest volume of equities traded in the month of March was on the 7</w:t>
      </w:r>
      <w:r w:rsidRPr="00C14AF4">
        <w:rPr>
          <w:rFonts w:ascii="Times New Roman" w:hAnsi="Times New Roman" w:cs="Times New Roman"/>
          <w:sz w:val="24"/>
          <w:szCs w:val="24"/>
          <w:vertAlign w:val="superscript"/>
        </w:rPr>
        <w:t>th</w:t>
      </w:r>
      <w:r w:rsidRPr="00C14AF4">
        <w:rPr>
          <w:rFonts w:ascii="Times New Roman" w:hAnsi="Times New Roman" w:cs="Times New Roman"/>
          <w:sz w:val="24"/>
          <w:szCs w:val="24"/>
        </w:rPr>
        <w:t xml:space="preserve">. On that day, the </w:t>
      </w:r>
      <w:r w:rsidRPr="00C14AF4">
        <w:rPr>
          <w:rFonts w:ascii="Times New Roman" w:hAnsi="Times New Roman" w:cs="Times New Roman"/>
          <w:sz w:val="24"/>
          <w:szCs w:val="24"/>
        </w:rPr>
        <w:lastRenderedPageBreak/>
        <w:t>shares of 33 companies listed on the stock exchange were traded. Out of this CAL Bank recorded the highest volume of share traded with a total share of 3800 valued at GHS </w:t>
      </w:r>
      <w:r w:rsidRPr="00C14AF4">
        <w:rPr>
          <w:rFonts w:ascii="Times New Roman" w:hAnsi="Times New Roman" w:cs="Times New Roman"/>
          <w:sz w:val="24"/>
          <w:szCs w:val="24"/>
          <w:lang w:val="en-US"/>
        </w:rPr>
        <w:t>3782.00. </w:t>
      </w:r>
    </w:p>
    <w:p w14:paraId="4ADE5D17" w14:textId="77777777" w:rsidR="00C14AF4" w:rsidRPr="00C14AF4" w:rsidRDefault="00C14AF4" w:rsidP="00C14AF4">
      <w:pPr>
        <w:jc w:val="both"/>
        <w:rPr>
          <w:rFonts w:ascii="Times New Roman" w:hAnsi="Times New Roman" w:cs="Times New Roman"/>
          <w:sz w:val="24"/>
          <w:szCs w:val="24"/>
          <w:lang w:val="en-US"/>
        </w:rPr>
      </w:pPr>
      <w:r w:rsidRPr="00C14AF4">
        <w:rPr>
          <w:rFonts w:ascii="Times New Roman" w:hAnsi="Times New Roman" w:cs="Times New Roman"/>
          <w:sz w:val="24"/>
          <w:szCs w:val="24"/>
        </w:rPr>
        <w:t>The month ended with Ghana Commercial Bank, MTN Ghana and CAL Bank being the top traders. Ghana Commercial Bank’s success could be traced to the large number of customers it has after the consolidation of most banks under its jurisdiction. In February’s report, it was forecasted that MTN Ghana will be the top gainer because of Its tremendous performance recently and the more variety products and services available to satisfy customer demands. However, the forecast did not come live. This could be traced to the catch-up programs such as high advertising and new customer packages set by their competitors in the telecommunication industry to derive the attention of consumers to meet MTN Ghana who happens to be the market leader. Because consumers are not destined to be loyal to brands forever, new brands that aims to grasp their attention in terms of the products and services they are offering are able to draw them closer to their brands.</w:t>
      </w:r>
      <w:r w:rsidRPr="00C14AF4">
        <w:rPr>
          <w:rFonts w:ascii="Times New Roman" w:hAnsi="Times New Roman" w:cs="Times New Roman"/>
          <w:sz w:val="24"/>
          <w:szCs w:val="24"/>
          <w:lang w:val="en-US"/>
        </w:rPr>
        <w:t> </w:t>
      </w:r>
    </w:p>
    <w:p w14:paraId="4FA61AD1" w14:textId="203EDCBD" w:rsidR="00C14AF4" w:rsidRPr="00C14AF4" w:rsidRDefault="00C14AF4" w:rsidP="00C14AF4">
      <w:pPr>
        <w:jc w:val="both"/>
        <w:rPr>
          <w:rFonts w:ascii="Times New Roman" w:hAnsi="Times New Roman" w:cs="Times New Roman"/>
          <w:sz w:val="24"/>
          <w:szCs w:val="24"/>
          <w:lang w:val="en-US"/>
        </w:rPr>
      </w:pPr>
      <w:r w:rsidRPr="00C14AF4">
        <w:rPr>
          <w:rFonts w:ascii="Times New Roman" w:hAnsi="Times New Roman" w:cs="Times New Roman"/>
          <w:sz w:val="24"/>
          <w:szCs w:val="24"/>
        </w:rPr>
        <w:t xml:space="preserve">The major top gainers at the end of March was Ghana Commercial Bank with a percentage change of 0.19%, and Cal Bank with a percentage change of 0.1% in their appreciation of their share prices. Ghana Commercial Bank gained because of its consistent revenue and dividend growth as well as its large customer base as a result of the consolidation of most banks under its jurisdiction and the new packages designed to attract new and old customers which is driving the revenue of the company hence making the company profitable enough to increase share price. CAL Bank also achieved this feat for their high liquidity ratio and the reorganization of its business structures resulting in </w:t>
      </w:r>
      <w:r w:rsidR="005309BD" w:rsidRPr="00C14AF4">
        <w:rPr>
          <w:rFonts w:ascii="Times New Roman" w:hAnsi="Times New Roman" w:cs="Times New Roman"/>
          <w:sz w:val="24"/>
          <w:szCs w:val="24"/>
        </w:rPr>
        <w:t>several</w:t>
      </w:r>
      <w:r w:rsidRPr="00C14AF4">
        <w:rPr>
          <w:rFonts w:ascii="Times New Roman" w:hAnsi="Times New Roman" w:cs="Times New Roman"/>
          <w:sz w:val="24"/>
          <w:szCs w:val="24"/>
        </w:rPr>
        <w:t xml:space="preserve"> new appointments that will help the Group and its subsidiaries reach full potential, with the support of all stakeholders and cherished clients (SAS Ghana, 2019). This makes them profitable to increase share prices. </w:t>
      </w:r>
      <w:r w:rsidRPr="00C14AF4">
        <w:rPr>
          <w:rFonts w:ascii="Times New Roman" w:hAnsi="Times New Roman" w:cs="Times New Roman"/>
          <w:sz w:val="24"/>
          <w:szCs w:val="24"/>
          <w:lang w:val="en-US"/>
        </w:rPr>
        <w:t> </w:t>
      </w:r>
    </w:p>
    <w:p w14:paraId="325F9E24" w14:textId="77777777" w:rsidR="00C14AF4" w:rsidRPr="00C14AF4" w:rsidRDefault="00C14AF4" w:rsidP="00C14AF4">
      <w:pPr>
        <w:jc w:val="both"/>
        <w:rPr>
          <w:rFonts w:ascii="Times New Roman" w:hAnsi="Times New Roman" w:cs="Times New Roman"/>
          <w:sz w:val="24"/>
          <w:szCs w:val="24"/>
          <w:lang w:val="en-US"/>
        </w:rPr>
      </w:pPr>
      <w:r w:rsidRPr="00C14AF4">
        <w:rPr>
          <w:rFonts w:ascii="Times New Roman" w:hAnsi="Times New Roman" w:cs="Times New Roman"/>
          <w:sz w:val="24"/>
          <w:szCs w:val="24"/>
        </w:rPr>
        <w:t>In February’s report, it was forecasted that the Ghana Oil Company will be the major looser in March and indeed they were the major losers in March. The major losers at the end of the month was Ghana Oil Company with a percentage change of -0.02 of their share prices. Ghana Oil Company experienced a significant decrease because of the low patronage of Ghanaians as well as the strong competitors it has (Citi Business News, 2019). </w:t>
      </w:r>
      <w:r w:rsidRPr="00C14AF4">
        <w:rPr>
          <w:rFonts w:ascii="Times New Roman" w:hAnsi="Times New Roman" w:cs="Times New Roman"/>
          <w:sz w:val="24"/>
          <w:szCs w:val="24"/>
          <w:lang w:val="en-US"/>
        </w:rPr>
        <w:t> </w:t>
      </w:r>
    </w:p>
    <w:p w14:paraId="0B8B6AED" w14:textId="2E31CF50" w:rsidR="0013211A" w:rsidRPr="002E70D2" w:rsidRDefault="00B66FF2" w:rsidP="005737EA">
      <w:pPr>
        <w:jc w:val="both"/>
        <w:rPr>
          <w:rFonts w:ascii="Times New Roman" w:hAnsi="Times New Roman" w:cs="Times New Roman"/>
          <w:sz w:val="24"/>
          <w:szCs w:val="24"/>
        </w:rPr>
      </w:pPr>
      <w:r w:rsidRPr="002E70D2">
        <w:rPr>
          <w:rFonts w:ascii="Times New Roman" w:hAnsi="Times New Roman" w:cs="Times New Roman"/>
          <w:noProof/>
          <w:sz w:val="24"/>
          <w:szCs w:val="24"/>
        </w:rPr>
        <w:t>Concerning</w:t>
      </w:r>
      <w:r w:rsidR="00B84D7C" w:rsidRPr="002E70D2">
        <w:rPr>
          <w:rFonts w:ascii="Times New Roman" w:hAnsi="Times New Roman" w:cs="Times New Roman"/>
          <w:sz w:val="24"/>
          <w:szCs w:val="24"/>
        </w:rPr>
        <w:t xml:space="preserve"> the </w:t>
      </w:r>
      <w:r w:rsidR="00D847BC" w:rsidRPr="002E70D2">
        <w:rPr>
          <w:rFonts w:ascii="Times New Roman" w:hAnsi="Times New Roman" w:cs="Times New Roman"/>
          <w:sz w:val="24"/>
          <w:szCs w:val="24"/>
        </w:rPr>
        <w:t xml:space="preserve">Ghana </w:t>
      </w:r>
      <w:r w:rsidR="00B84D7C" w:rsidRPr="002E70D2">
        <w:rPr>
          <w:rFonts w:ascii="Times New Roman" w:hAnsi="Times New Roman" w:cs="Times New Roman"/>
          <w:sz w:val="24"/>
          <w:szCs w:val="24"/>
        </w:rPr>
        <w:t xml:space="preserve">composite index, </w:t>
      </w:r>
      <w:r w:rsidR="00D847BC" w:rsidRPr="002E70D2">
        <w:rPr>
          <w:rFonts w:ascii="Times New Roman" w:hAnsi="Times New Roman" w:cs="Times New Roman"/>
          <w:sz w:val="24"/>
          <w:szCs w:val="24"/>
        </w:rPr>
        <w:t>it</w:t>
      </w:r>
      <w:r w:rsidR="00B84D7C" w:rsidRPr="002E70D2">
        <w:rPr>
          <w:rFonts w:ascii="Times New Roman" w:hAnsi="Times New Roman" w:cs="Times New Roman"/>
          <w:sz w:val="24"/>
          <w:szCs w:val="24"/>
        </w:rPr>
        <w:t xml:space="preserve"> was </w:t>
      </w:r>
      <w:r w:rsidR="005737EA" w:rsidRPr="002E70D2">
        <w:rPr>
          <w:rFonts w:ascii="Times New Roman" w:hAnsi="Times New Roman" w:cs="Times New Roman"/>
          <w:sz w:val="24"/>
          <w:szCs w:val="24"/>
        </w:rPr>
        <w:t xml:space="preserve">noticed to be </w:t>
      </w:r>
      <w:r w:rsidR="00B84D7C" w:rsidRPr="002E70D2">
        <w:rPr>
          <w:rFonts w:ascii="Times New Roman" w:hAnsi="Times New Roman" w:cs="Times New Roman"/>
          <w:sz w:val="24"/>
          <w:szCs w:val="24"/>
        </w:rPr>
        <w:t xml:space="preserve">fluctuating throughout the period </w:t>
      </w:r>
      <w:r w:rsidR="005737EA" w:rsidRPr="002E70D2">
        <w:rPr>
          <w:rFonts w:ascii="Times New Roman" w:hAnsi="Times New Roman" w:cs="Times New Roman"/>
          <w:sz w:val="24"/>
          <w:szCs w:val="24"/>
        </w:rPr>
        <w:t>between GHS24</w:t>
      </w:r>
      <w:r w:rsidR="00744355" w:rsidRPr="002E70D2">
        <w:rPr>
          <w:rFonts w:ascii="Times New Roman" w:hAnsi="Times New Roman" w:cs="Times New Roman"/>
          <w:sz w:val="24"/>
          <w:szCs w:val="24"/>
        </w:rPr>
        <w:t>,</w:t>
      </w:r>
      <w:r w:rsidR="005737EA" w:rsidRPr="002E70D2">
        <w:rPr>
          <w:rFonts w:ascii="Times New Roman" w:hAnsi="Times New Roman" w:cs="Times New Roman"/>
          <w:sz w:val="24"/>
          <w:szCs w:val="24"/>
        </w:rPr>
        <w:t>100 and GHS25</w:t>
      </w:r>
      <w:r w:rsidR="0080345B" w:rsidRPr="002E70D2">
        <w:rPr>
          <w:rFonts w:ascii="Times New Roman" w:hAnsi="Times New Roman" w:cs="Times New Roman"/>
          <w:sz w:val="24"/>
          <w:szCs w:val="24"/>
        </w:rPr>
        <w:t>,</w:t>
      </w:r>
      <w:r w:rsidR="005737EA" w:rsidRPr="002E70D2">
        <w:rPr>
          <w:rFonts w:ascii="Times New Roman" w:hAnsi="Times New Roman" w:cs="Times New Roman"/>
          <w:sz w:val="24"/>
          <w:szCs w:val="24"/>
        </w:rPr>
        <w:t>0</w:t>
      </w:r>
      <w:r w:rsidR="0080345B" w:rsidRPr="002E70D2">
        <w:rPr>
          <w:rFonts w:ascii="Times New Roman" w:hAnsi="Times New Roman" w:cs="Times New Roman"/>
          <w:sz w:val="24"/>
          <w:szCs w:val="24"/>
        </w:rPr>
        <w:t>0</w:t>
      </w:r>
      <w:r w:rsidR="005737EA" w:rsidRPr="002E70D2">
        <w:rPr>
          <w:rFonts w:ascii="Times New Roman" w:hAnsi="Times New Roman" w:cs="Times New Roman"/>
          <w:sz w:val="24"/>
          <w:szCs w:val="24"/>
        </w:rPr>
        <w:t xml:space="preserve">0. It did not go beyond or above it. </w:t>
      </w:r>
      <w:r w:rsidR="00B84D7C" w:rsidRPr="002E70D2">
        <w:rPr>
          <w:rFonts w:ascii="Times New Roman" w:hAnsi="Times New Roman" w:cs="Times New Roman"/>
          <w:noProof/>
          <w:sz w:val="24"/>
          <w:szCs w:val="24"/>
        </w:rPr>
        <w:t>This</w:t>
      </w:r>
      <w:r w:rsidR="00B84D7C" w:rsidRPr="002E70D2">
        <w:rPr>
          <w:rFonts w:ascii="Times New Roman" w:hAnsi="Times New Roman" w:cs="Times New Roman"/>
          <w:sz w:val="24"/>
          <w:szCs w:val="24"/>
        </w:rPr>
        <w:t xml:space="preserve"> </w:t>
      </w:r>
      <w:r w:rsidR="00B84D7C" w:rsidRPr="002E70D2">
        <w:rPr>
          <w:rFonts w:ascii="Times New Roman" w:hAnsi="Times New Roman" w:cs="Times New Roman"/>
          <w:noProof/>
          <w:sz w:val="24"/>
          <w:szCs w:val="24"/>
        </w:rPr>
        <w:t>is represented</w:t>
      </w:r>
      <w:r w:rsidR="00B84D7C" w:rsidRPr="002E70D2">
        <w:rPr>
          <w:rFonts w:ascii="Times New Roman" w:hAnsi="Times New Roman" w:cs="Times New Roman"/>
          <w:sz w:val="24"/>
          <w:szCs w:val="24"/>
        </w:rPr>
        <w:t xml:space="preserve"> in Figure 5 in the appendix. </w:t>
      </w:r>
    </w:p>
    <w:p w14:paraId="3101CBB7" w14:textId="0F2BF278" w:rsidR="00651A22" w:rsidRPr="002E70D2" w:rsidRDefault="00651A22" w:rsidP="005737EA">
      <w:pPr>
        <w:pStyle w:val="Heading1"/>
        <w:jc w:val="both"/>
        <w:rPr>
          <w:rFonts w:ascii="Times New Roman" w:eastAsia="Times New Roman" w:hAnsi="Times New Roman" w:cs="Times New Roman"/>
          <w:b/>
          <w:color w:val="auto"/>
          <w:sz w:val="24"/>
          <w:szCs w:val="24"/>
          <w:lang w:val="en-US"/>
        </w:rPr>
      </w:pPr>
      <w:bookmarkStart w:id="2" w:name="_Toc5491921"/>
      <w:r w:rsidRPr="002E70D2">
        <w:rPr>
          <w:rFonts w:ascii="Times New Roman" w:hAnsi="Times New Roman" w:cs="Times New Roman"/>
          <w:b/>
          <w:color w:val="auto"/>
          <w:sz w:val="24"/>
          <w:szCs w:val="24"/>
        </w:rPr>
        <w:t>MAJOR STOCK INDICES ACROSS THE WORLD</w:t>
      </w:r>
      <w:bookmarkEnd w:id="2"/>
    </w:p>
    <w:p w14:paraId="7E91C9FB" w14:textId="77777777" w:rsidR="00C2505B" w:rsidRPr="002E70D2" w:rsidRDefault="003A0114" w:rsidP="005737EA">
      <w:pPr>
        <w:pStyle w:val="Heading2"/>
        <w:jc w:val="both"/>
        <w:rPr>
          <w:rFonts w:ascii="Times New Roman" w:hAnsi="Times New Roman" w:cs="Times New Roman"/>
          <w:b/>
          <w:color w:val="auto"/>
          <w:sz w:val="24"/>
          <w:szCs w:val="24"/>
        </w:rPr>
      </w:pPr>
      <w:bookmarkStart w:id="3" w:name="_Toc5491922"/>
      <w:r w:rsidRPr="002E70D2">
        <w:rPr>
          <w:rFonts w:ascii="Times New Roman" w:hAnsi="Times New Roman" w:cs="Times New Roman"/>
          <w:b/>
          <w:color w:val="auto"/>
          <w:sz w:val="24"/>
          <w:szCs w:val="24"/>
        </w:rPr>
        <w:t xml:space="preserve">NORTH </w:t>
      </w:r>
      <w:r w:rsidR="00185670" w:rsidRPr="002E70D2">
        <w:rPr>
          <w:rFonts w:ascii="Times New Roman" w:hAnsi="Times New Roman" w:cs="Times New Roman"/>
          <w:b/>
          <w:color w:val="auto"/>
          <w:sz w:val="24"/>
          <w:szCs w:val="24"/>
        </w:rPr>
        <w:t>AMERICA (NASDAQ</w:t>
      </w:r>
      <w:r w:rsidRPr="002E70D2">
        <w:rPr>
          <w:rFonts w:ascii="Times New Roman" w:hAnsi="Times New Roman" w:cs="Times New Roman"/>
          <w:b/>
          <w:color w:val="auto"/>
          <w:sz w:val="24"/>
          <w:szCs w:val="24"/>
        </w:rPr>
        <w:t xml:space="preserve"> &amp; DON JONES)</w:t>
      </w:r>
      <w:bookmarkEnd w:id="3"/>
    </w:p>
    <w:p w14:paraId="16157AD1" w14:textId="377B6965" w:rsidR="0000368A" w:rsidRPr="002E70D2" w:rsidRDefault="0000368A" w:rsidP="0000368A">
      <w:pPr>
        <w:pStyle w:val="NormalWeb"/>
        <w:spacing w:before="0" w:beforeAutospacing="0" w:after="0" w:afterAutospacing="0" w:line="276" w:lineRule="auto"/>
        <w:jc w:val="both"/>
      </w:pPr>
      <w:r w:rsidRPr="002E70D2">
        <w:t xml:space="preserve">February’s report forecasted that the </w:t>
      </w:r>
      <w:r w:rsidR="00B66FF2" w:rsidRPr="002E70D2">
        <w:rPr>
          <w:noProof/>
        </w:rPr>
        <w:t>N</w:t>
      </w:r>
      <w:r w:rsidRPr="002E70D2">
        <w:rPr>
          <w:noProof/>
        </w:rPr>
        <w:t>orth</w:t>
      </w:r>
      <w:r w:rsidRPr="002E70D2">
        <w:t xml:space="preserve"> America stock exchange market </w:t>
      </w:r>
      <w:r w:rsidRPr="002E70D2">
        <w:rPr>
          <w:noProof/>
        </w:rPr>
        <w:t>w</w:t>
      </w:r>
      <w:r w:rsidR="00B66FF2" w:rsidRPr="002E70D2">
        <w:rPr>
          <w:noProof/>
        </w:rPr>
        <w:t>ould</w:t>
      </w:r>
      <w:r w:rsidRPr="002E70D2">
        <w:t xml:space="preserve"> perform well due to the stable economy in most of the countries under its regime.</w:t>
      </w:r>
      <w:r w:rsidR="00AC5BFE" w:rsidRPr="002E70D2">
        <w:t xml:space="preserve"> This report came to pass as the indices understudied encountered a 10 </w:t>
      </w:r>
      <w:r w:rsidR="00AC5BFE" w:rsidRPr="002E70D2">
        <w:rPr>
          <w:noProof/>
        </w:rPr>
        <w:t>per</w:t>
      </w:r>
      <w:r w:rsidR="00B66FF2" w:rsidRPr="002E70D2">
        <w:rPr>
          <w:noProof/>
        </w:rPr>
        <w:t xml:space="preserve"> </w:t>
      </w:r>
      <w:r w:rsidR="00AC5BFE" w:rsidRPr="002E70D2">
        <w:rPr>
          <w:noProof/>
        </w:rPr>
        <w:t>cent</w:t>
      </w:r>
      <w:r w:rsidR="00AC5BFE" w:rsidRPr="002E70D2">
        <w:t xml:space="preserve"> increase in its value.</w:t>
      </w:r>
    </w:p>
    <w:p w14:paraId="39FE91C1" w14:textId="22B19EB2" w:rsidR="00B83089" w:rsidRPr="002E70D2" w:rsidRDefault="003A0114" w:rsidP="005737EA">
      <w:pPr>
        <w:pStyle w:val="NormalWeb"/>
        <w:spacing w:before="0" w:beforeAutospacing="0" w:after="0" w:afterAutospacing="0" w:line="276" w:lineRule="auto"/>
        <w:jc w:val="both"/>
      </w:pPr>
      <w:r w:rsidRPr="002E70D2">
        <w:t xml:space="preserve">In </w:t>
      </w:r>
      <w:r w:rsidR="003F2C08" w:rsidRPr="002E70D2">
        <w:t>March</w:t>
      </w:r>
      <w:r w:rsidRPr="002E70D2">
        <w:t xml:space="preserve">, NASDAQ experienced a </w:t>
      </w:r>
      <w:r w:rsidR="00036EFD" w:rsidRPr="002E70D2">
        <w:t xml:space="preserve">general increase </w:t>
      </w:r>
      <w:r w:rsidR="00B47D8E" w:rsidRPr="002E70D2">
        <w:t xml:space="preserve">of </w:t>
      </w:r>
      <w:r w:rsidR="004F234A" w:rsidRPr="002E70D2">
        <w:t>4.34</w:t>
      </w:r>
      <w:r w:rsidR="00B47D8E" w:rsidRPr="002E70D2">
        <w:t>%</w:t>
      </w:r>
      <w:r w:rsidR="00036EFD" w:rsidRPr="002E70D2">
        <w:t xml:space="preserve"> in its value. </w:t>
      </w:r>
      <w:r w:rsidR="00B36ED0" w:rsidRPr="002E70D2">
        <w:t>From figure</w:t>
      </w:r>
      <w:r w:rsidR="00C77078" w:rsidRPr="002E70D2">
        <w:t xml:space="preserve"> </w:t>
      </w:r>
      <w:r w:rsidR="004F234A" w:rsidRPr="002E70D2">
        <w:t>1</w:t>
      </w:r>
      <w:r w:rsidR="00C77078" w:rsidRPr="002E70D2">
        <w:t xml:space="preserve"> </w:t>
      </w:r>
      <w:r w:rsidR="00B36ED0" w:rsidRPr="002E70D2">
        <w:t xml:space="preserve">(as shown in </w:t>
      </w:r>
      <w:r w:rsidR="00B66FF2" w:rsidRPr="002E70D2">
        <w:t xml:space="preserve">the </w:t>
      </w:r>
      <w:r w:rsidR="00B36ED0" w:rsidRPr="002E70D2">
        <w:rPr>
          <w:noProof/>
        </w:rPr>
        <w:t>appendix</w:t>
      </w:r>
      <w:r w:rsidR="001941DD" w:rsidRPr="002E70D2">
        <w:t>), it</w:t>
      </w:r>
      <w:r w:rsidR="007231F0" w:rsidRPr="002E70D2">
        <w:t xml:space="preserve"> </w:t>
      </w:r>
      <w:r w:rsidR="00036EFD" w:rsidRPr="002E70D2">
        <w:t>recorded the highest value USD 7</w:t>
      </w:r>
      <w:r w:rsidR="004F234A" w:rsidRPr="002E70D2">
        <w:t>729</w:t>
      </w:r>
      <w:r w:rsidR="00036EFD" w:rsidRPr="002E70D2">
        <w:t xml:space="preserve"> in the 4</w:t>
      </w:r>
      <w:r w:rsidR="00036EFD" w:rsidRPr="002E70D2">
        <w:rPr>
          <w:vertAlign w:val="superscript"/>
        </w:rPr>
        <w:t>th</w:t>
      </w:r>
      <w:r w:rsidR="00036EFD" w:rsidRPr="002E70D2">
        <w:t xml:space="preserve"> week of </w:t>
      </w:r>
      <w:r w:rsidR="004F234A" w:rsidRPr="002E70D2">
        <w:t>March</w:t>
      </w:r>
      <w:r w:rsidR="00036EFD" w:rsidRPr="002E70D2">
        <w:t xml:space="preserve"> and the lowest </w:t>
      </w:r>
      <w:r w:rsidR="00036EFD" w:rsidRPr="002E70D2">
        <w:rPr>
          <w:noProof/>
        </w:rPr>
        <w:t>value</w:t>
      </w:r>
      <w:r w:rsidR="00036EFD" w:rsidRPr="002E70D2">
        <w:t xml:space="preserve"> of USD7</w:t>
      </w:r>
      <w:r w:rsidR="004F234A" w:rsidRPr="002E70D2">
        <w:t>408</w:t>
      </w:r>
      <w:r w:rsidR="00036EFD" w:rsidRPr="002E70D2">
        <w:t xml:space="preserve"> in the first week.</w:t>
      </w:r>
      <w:r w:rsidR="00530976" w:rsidRPr="002E70D2">
        <w:t xml:space="preserve"> </w:t>
      </w:r>
      <w:r w:rsidR="00B36ED0" w:rsidRPr="002E70D2">
        <w:t xml:space="preserve">The general increase in the </w:t>
      </w:r>
      <w:r w:rsidR="00B36ED0" w:rsidRPr="002E70D2">
        <w:rPr>
          <w:noProof/>
        </w:rPr>
        <w:t>value</w:t>
      </w:r>
      <w:r w:rsidR="00B36ED0" w:rsidRPr="002E70D2">
        <w:t xml:space="preserve"> </w:t>
      </w:r>
      <w:r w:rsidR="00B36ED0" w:rsidRPr="002E70D2">
        <w:rPr>
          <w:noProof/>
        </w:rPr>
        <w:t>correspond</w:t>
      </w:r>
      <w:r w:rsidR="00B66FF2" w:rsidRPr="002E70D2">
        <w:rPr>
          <w:noProof/>
        </w:rPr>
        <w:t>ing</w:t>
      </w:r>
      <w:r w:rsidR="00B36ED0" w:rsidRPr="002E70D2">
        <w:t xml:space="preserve"> to the </w:t>
      </w:r>
      <w:r w:rsidR="00640E56" w:rsidRPr="002E70D2">
        <w:rPr>
          <w:noProof/>
        </w:rPr>
        <w:t>overall ri</w:t>
      </w:r>
      <w:r w:rsidR="00B36ED0" w:rsidRPr="002E70D2">
        <w:rPr>
          <w:noProof/>
        </w:rPr>
        <w:t>se</w:t>
      </w:r>
      <w:r w:rsidR="00B36ED0" w:rsidRPr="002E70D2">
        <w:t xml:space="preserve"> in the volume of shares traded. </w:t>
      </w:r>
      <w:r w:rsidR="00A47010" w:rsidRPr="002E70D2">
        <w:t xml:space="preserve">Generally, for </w:t>
      </w:r>
      <w:r w:rsidR="004F234A" w:rsidRPr="002E70D2">
        <w:t>March</w:t>
      </w:r>
      <w:r w:rsidR="00A47010" w:rsidRPr="002E70D2">
        <w:t xml:space="preserve">, NASDAQ performed </w:t>
      </w:r>
      <w:r w:rsidR="00036EFD" w:rsidRPr="002E70D2">
        <w:t>well</w:t>
      </w:r>
      <w:r w:rsidR="00A47010" w:rsidRPr="002E70D2">
        <w:t xml:space="preserve"> in the stock market. </w:t>
      </w:r>
      <w:r w:rsidR="00B36ED0" w:rsidRPr="002E70D2">
        <w:t xml:space="preserve">This remarkable performance could </w:t>
      </w:r>
      <w:r w:rsidR="00B36ED0" w:rsidRPr="002E70D2">
        <w:rPr>
          <w:noProof/>
        </w:rPr>
        <w:t>be traced</w:t>
      </w:r>
      <w:r w:rsidR="00B36ED0" w:rsidRPr="002E70D2">
        <w:t xml:space="preserve"> to the high speculations made by the investors on the future profitability of the stock</w:t>
      </w:r>
      <w:r w:rsidR="0040554C" w:rsidRPr="002E70D2">
        <w:t xml:space="preserve"> </w:t>
      </w:r>
      <w:r w:rsidR="00891E7C" w:rsidRPr="002E70D2">
        <w:t>(Yahoo Finance, 2019)</w:t>
      </w:r>
      <w:r w:rsidR="00B36ED0" w:rsidRPr="002E70D2">
        <w:t xml:space="preserve">. These speculations drove high demand </w:t>
      </w:r>
      <w:r w:rsidR="00B66FF2" w:rsidRPr="002E70D2">
        <w:rPr>
          <w:noProof/>
        </w:rPr>
        <w:t>for</w:t>
      </w:r>
      <w:r w:rsidR="00B36ED0" w:rsidRPr="002E70D2">
        <w:t xml:space="preserve"> the </w:t>
      </w:r>
      <w:r w:rsidR="00B36ED0" w:rsidRPr="002E70D2">
        <w:rPr>
          <w:noProof/>
        </w:rPr>
        <w:t>stock</w:t>
      </w:r>
      <w:r w:rsidR="00B36ED0" w:rsidRPr="002E70D2">
        <w:t xml:space="preserve"> which influenced the rising of the stock’s value and volume traded. </w:t>
      </w:r>
      <w:r w:rsidR="002A28B5" w:rsidRPr="002E70D2">
        <w:t xml:space="preserve">The </w:t>
      </w:r>
      <w:r w:rsidR="002A28B5" w:rsidRPr="002E70D2">
        <w:rPr>
          <w:noProof/>
        </w:rPr>
        <w:t>stock</w:t>
      </w:r>
      <w:r w:rsidR="002A28B5" w:rsidRPr="002E70D2">
        <w:t xml:space="preserve"> is expected to follow the same tr</w:t>
      </w:r>
      <w:r w:rsidR="008A7D80" w:rsidRPr="002E70D2">
        <w:t xml:space="preserve">end in </w:t>
      </w:r>
      <w:r w:rsidR="00036EFD" w:rsidRPr="002E70D2">
        <w:rPr>
          <w:noProof/>
        </w:rPr>
        <w:t>March</w:t>
      </w:r>
      <w:r w:rsidR="008A7D80" w:rsidRPr="002E70D2">
        <w:t xml:space="preserve">. </w:t>
      </w:r>
    </w:p>
    <w:p w14:paraId="517A1D36" w14:textId="77777777" w:rsidR="001941DD" w:rsidRPr="002E70D2" w:rsidRDefault="001941DD" w:rsidP="005737EA">
      <w:pPr>
        <w:pStyle w:val="NormalWeb"/>
        <w:spacing w:before="0" w:beforeAutospacing="0" w:after="0" w:afterAutospacing="0" w:line="276" w:lineRule="auto"/>
        <w:jc w:val="both"/>
      </w:pPr>
    </w:p>
    <w:p w14:paraId="763E42CE" w14:textId="10A09EC5" w:rsidR="00C13AB6" w:rsidRPr="002E70D2" w:rsidRDefault="007F2BA5" w:rsidP="005737EA">
      <w:pPr>
        <w:pStyle w:val="NormalWeb"/>
        <w:spacing w:before="0" w:beforeAutospacing="0" w:after="0" w:afterAutospacing="0" w:line="276" w:lineRule="auto"/>
        <w:jc w:val="both"/>
      </w:pPr>
      <w:r w:rsidRPr="002E70D2">
        <w:lastRenderedPageBreak/>
        <w:t xml:space="preserve">In </w:t>
      </w:r>
      <w:r w:rsidR="004F234A" w:rsidRPr="002E70D2">
        <w:t>March</w:t>
      </w:r>
      <w:r w:rsidRPr="002E70D2">
        <w:t xml:space="preserve">, Dow Jones experienced a general increase of </w:t>
      </w:r>
      <w:r w:rsidR="004F234A" w:rsidRPr="002E70D2">
        <w:t>1.89</w:t>
      </w:r>
      <w:r w:rsidRPr="002E70D2">
        <w:t xml:space="preserve">% in its value. </w:t>
      </w:r>
      <w:r w:rsidR="00B47D8E" w:rsidRPr="002E70D2">
        <w:t xml:space="preserve">It recorded the highest </w:t>
      </w:r>
      <w:r w:rsidR="00B47D8E" w:rsidRPr="002E70D2">
        <w:rPr>
          <w:noProof/>
        </w:rPr>
        <w:t>value</w:t>
      </w:r>
      <w:r w:rsidR="00B47D8E" w:rsidRPr="002E70D2">
        <w:t xml:space="preserve"> of USD 26</w:t>
      </w:r>
      <w:r w:rsidR="00546A87" w:rsidRPr="002E70D2">
        <w:t>928.68</w:t>
      </w:r>
      <w:r w:rsidR="00B47D8E" w:rsidRPr="002E70D2">
        <w:t xml:space="preserve"> in the </w:t>
      </w:r>
      <w:r w:rsidR="0000368A" w:rsidRPr="002E70D2">
        <w:t>fourth</w:t>
      </w:r>
      <w:r w:rsidR="00B47D8E" w:rsidRPr="002E70D2">
        <w:t xml:space="preserve"> week and the lowest </w:t>
      </w:r>
      <w:r w:rsidR="00B47D8E" w:rsidRPr="002E70D2">
        <w:rPr>
          <w:noProof/>
        </w:rPr>
        <w:t>value</w:t>
      </w:r>
      <w:r w:rsidR="00B47D8E" w:rsidRPr="002E70D2">
        <w:t xml:space="preserve"> of USD 25</w:t>
      </w:r>
      <w:r w:rsidR="0000368A" w:rsidRPr="002E70D2">
        <w:t>405</w:t>
      </w:r>
      <w:r w:rsidR="00B47D8E" w:rsidRPr="002E70D2">
        <w:t>.33</w:t>
      </w:r>
      <w:r w:rsidR="003C0388" w:rsidRPr="002E70D2">
        <w:t xml:space="preserve"> </w:t>
      </w:r>
      <w:r w:rsidR="00B47D8E" w:rsidRPr="002E70D2">
        <w:t xml:space="preserve">in the first week. </w:t>
      </w:r>
      <w:r w:rsidR="00C77078" w:rsidRPr="002E70D2">
        <w:rPr>
          <w:noProof/>
        </w:rPr>
        <w:t>This</w:t>
      </w:r>
      <w:r w:rsidR="00C77078" w:rsidRPr="002E70D2">
        <w:t xml:space="preserve"> </w:t>
      </w:r>
      <w:r w:rsidR="00C77078" w:rsidRPr="002E70D2">
        <w:rPr>
          <w:noProof/>
        </w:rPr>
        <w:t>is shown</w:t>
      </w:r>
      <w:r w:rsidR="00C77078" w:rsidRPr="002E70D2">
        <w:t xml:space="preserve"> in figure </w:t>
      </w:r>
      <w:r w:rsidR="0000368A" w:rsidRPr="002E70D2">
        <w:t>1</w:t>
      </w:r>
      <w:r w:rsidR="00C77078" w:rsidRPr="002E70D2">
        <w:t xml:space="preserve"> in the appendix</w:t>
      </w:r>
      <w:r w:rsidR="00B66FF2" w:rsidRPr="002E70D2">
        <w:rPr>
          <w:noProof/>
        </w:rPr>
        <w:t xml:space="preserve"> — t</w:t>
      </w:r>
      <w:r w:rsidR="00B55ADC" w:rsidRPr="002E70D2">
        <w:rPr>
          <w:noProof/>
        </w:rPr>
        <w:t>he</w:t>
      </w:r>
      <w:r w:rsidR="00B55ADC" w:rsidRPr="002E70D2">
        <w:t xml:space="preserve"> general increase in the </w:t>
      </w:r>
      <w:r w:rsidR="00B55ADC" w:rsidRPr="002E70D2">
        <w:rPr>
          <w:noProof/>
        </w:rPr>
        <w:t>value</w:t>
      </w:r>
      <w:r w:rsidR="00B55ADC" w:rsidRPr="002E70D2">
        <w:t xml:space="preserve"> </w:t>
      </w:r>
      <w:r w:rsidR="00B55ADC" w:rsidRPr="002E70D2">
        <w:rPr>
          <w:noProof/>
        </w:rPr>
        <w:t>correspond</w:t>
      </w:r>
      <w:r w:rsidR="00B66FF2" w:rsidRPr="002E70D2">
        <w:rPr>
          <w:noProof/>
        </w:rPr>
        <w:t>ed</w:t>
      </w:r>
      <w:r w:rsidR="00B55ADC" w:rsidRPr="002E70D2">
        <w:t xml:space="preserve"> to the </w:t>
      </w:r>
      <w:r w:rsidR="00B66FF2" w:rsidRPr="002E70D2">
        <w:rPr>
          <w:noProof/>
        </w:rPr>
        <w:t>overall ri</w:t>
      </w:r>
      <w:r w:rsidR="00B55ADC" w:rsidRPr="002E70D2">
        <w:rPr>
          <w:noProof/>
        </w:rPr>
        <w:t>se</w:t>
      </w:r>
      <w:r w:rsidR="00B55ADC" w:rsidRPr="002E70D2">
        <w:t xml:space="preserve"> in the volume of shares traded. Generally, for </w:t>
      </w:r>
      <w:r w:rsidR="0000368A" w:rsidRPr="002E70D2">
        <w:t>March</w:t>
      </w:r>
      <w:r w:rsidR="00B55ADC" w:rsidRPr="002E70D2">
        <w:t xml:space="preserve">, </w:t>
      </w:r>
      <w:r w:rsidR="00183FBB" w:rsidRPr="002E70D2">
        <w:t>DOW JONES</w:t>
      </w:r>
      <w:r w:rsidR="00B55ADC" w:rsidRPr="002E70D2">
        <w:t xml:space="preserve"> performed well in the stock </w:t>
      </w:r>
      <w:r w:rsidR="0000368A" w:rsidRPr="002E70D2">
        <w:t>market.</w:t>
      </w:r>
    </w:p>
    <w:p w14:paraId="7C7C8B67" w14:textId="77777777" w:rsidR="004B4F05" w:rsidRPr="002E70D2" w:rsidRDefault="004B4F05" w:rsidP="005737EA">
      <w:pPr>
        <w:pStyle w:val="NormalWeb"/>
        <w:spacing w:before="0" w:beforeAutospacing="0" w:after="0" w:afterAutospacing="0" w:line="276" w:lineRule="auto"/>
        <w:jc w:val="both"/>
      </w:pPr>
    </w:p>
    <w:p w14:paraId="50FCDCC9" w14:textId="77777777" w:rsidR="00B20306" w:rsidRPr="002E70D2" w:rsidRDefault="003A0114" w:rsidP="005737EA">
      <w:pPr>
        <w:pStyle w:val="Heading2"/>
        <w:jc w:val="both"/>
        <w:rPr>
          <w:rFonts w:ascii="Times New Roman" w:hAnsi="Times New Roman" w:cs="Times New Roman"/>
          <w:b/>
          <w:color w:val="auto"/>
          <w:sz w:val="24"/>
          <w:szCs w:val="24"/>
        </w:rPr>
      </w:pPr>
      <w:bookmarkStart w:id="4" w:name="_Toc5491923"/>
      <w:r w:rsidRPr="002E70D2">
        <w:rPr>
          <w:rFonts w:ascii="Times New Roman" w:hAnsi="Times New Roman" w:cs="Times New Roman"/>
          <w:b/>
          <w:color w:val="auto"/>
          <w:sz w:val="24"/>
          <w:szCs w:val="24"/>
        </w:rPr>
        <w:t>ASIA (NIKKEI</w:t>
      </w:r>
      <w:r w:rsidR="00146D32" w:rsidRPr="002E70D2">
        <w:rPr>
          <w:rFonts w:ascii="Times New Roman" w:hAnsi="Times New Roman" w:cs="Times New Roman"/>
          <w:b/>
          <w:color w:val="auto"/>
          <w:sz w:val="24"/>
          <w:szCs w:val="24"/>
        </w:rPr>
        <w:t xml:space="preserve"> 225 </w:t>
      </w:r>
      <w:r w:rsidRPr="002E70D2">
        <w:rPr>
          <w:rFonts w:ascii="Times New Roman" w:hAnsi="Times New Roman" w:cs="Times New Roman"/>
          <w:b/>
          <w:color w:val="auto"/>
          <w:sz w:val="24"/>
          <w:szCs w:val="24"/>
        </w:rPr>
        <w:t>&amp;</w:t>
      </w:r>
      <w:r w:rsidR="00FE756A" w:rsidRPr="002E70D2">
        <w:rPr>
          <w:rFonts w:ascii="Times New Roman" w:hAnsi="Times New Roman" w:cs="Times New Roman"/>
          <w:b/>
          <w:color w:val="auto"/>
          <w:sz w:val="24"/>
          <w:szCs w:val="24"/>
        </w:rPr>
        <w:t xml:space="preserve"> HSI</w:t>
      </w:r>
      <w:r w:rsidRPr="002E70D2">
        <w:rPr>
          <w:rFonts w:ascii="Times New Roman" w:hAnsi="Times New Roman" w:cs="Times New Roman"/>
          <w:b/>
          <w:color w:val="auto"/>
          <w:sz w:val="24"/>
          <w:szCs w:val="24"/>
        </w:rPr>
        <w:t>)</w:t>
      </w:r>
      <w:bookmarkEnd w:id="4"/>
    </w:p>
    <w:p w14:paraId="222C36F6" w14:textId="580C7699" w:rsidR="00514840" w:rsidRPr="002E70D2" w:rsidRDefault="00CC7A71"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In February, the </w:t>
      </w:r>
      <w:r w:rsidR="00514840" w:rsidRPr="002E70D2">
        <w:rPr>
          <w:rFonts w:ascii="Times New Roman" w:hAnsi="Times New Roman" w:cs="Times New Roman"/>
          <w:sz w:val="24"/>
          <w:szCs w:val="24"/>
        </w:rPr>
        <w:t xml:space="preserve">Asian index was forecasted to not perform well in March due to the current trade conflict between China (which is one of the influential countries in the Asia continent) and the United States of America. However, the forecast did not come to past. This differences in the </w:t>
      </w:r>
      <w:r w:rsidR="00B66FF2" w:rsidRPr="002E70D2">
        <w:rPr>
          <w:rFonts w:ascii="Times New Roman" w:hAnsi="Times New Roman" w:cs="Times New Roman"/>
          <w:noProof/>
          <w:sz w:val="24"/>
          <w:szCs w:val="24"/>
        </w:rPr>
        <w:t>estimates</w:t>
      </w:r>
      <w:r w:rsidR="00514840" w:rsidRPr="002E70D2">
        <w:rPr>
          <w:rFonts w:ascii="Times New Roman" w:hAnsi="Times New Roman" w:cs="Times New Roman"/>
          <w:sz w:val="24"/>
          <w:szCs w:val="24"/>
        </w:rPr>
        <w:t xml:space="preserve"> can </w:t>
      </w:r>
      <w:r w:rsidR="00514840" w:rsidRPr="002E70D2">
        <w:rPr>
          <w:rFonts w:ascii="Times New Roman" w:hAnsi="Times New Roman" w:cs="Times New Roman"/>
          <w:noProof/>
          <w:sz w:val="24"/>
          <w:szCs w:val="24"/>
        </w:rPr>
        <w:t>be traced</w:t>
      </w:r>
      <w:r w:rsidR="00514840" w:rsidRPr="002E70D2">
        <w:rPr>
          <w:rFonts w:ascii="Times New Roman" w:hAnsi="Times New Roman" w:cs="Times New Roman"/>
          <w:sz w:val="24"/>
          <w:szCs w:val="24"/>
        </w:rPr>
        <w:t xml:space="preserve"> to the fact that despite the trade conflict between China and USA, China still has a stable and </w:t>
      </w:r>
      <w:r w:rsidR="00B66FF2" w:rsidRPr="002E70D2">
        <w:rPr>
          <w:rFonts w:ascii="Times New Roman" w:hAnsi="Times New Roman" w:cs="Times New Roman"/>
          <w:noProof/>
          <w:sz w:val="24"/>
          <w:szCs w:val="24"/>
        </w:rPr>
        <w:t>robust</w:t>
      </w:r>
      <w:r w:rsidR="00514840" w:rsidRPr="002E70D2">
        <w:rPr>
          <w:rFonts w:ascii="Times New Roman" w:hAnsi="Times New Roman" w:cs="Times New Roman"/>
          <w:sz w:val="24"/>
          <w:szCs w:val="24"/>
        </w:rPr>
        <w:t xml:space="preserve"> economy that continues to attract foreign investors almost </w:t>
      </w:r>
      <w:r w:rsidR="00514840" w:rsidRPr="002E70D2">
        <w:rPr>
          <w:rFonts w:ascii="Times New Roman" w:hAnsi="Times New Roman" w:cs="Times New Roman"/>
          <w:noProof/>
          <w:sz w:val="24"/>
          <w:szCs w:val="24"/>
        </w:rPr>
        <w:t>every</w:t>
      </w:r>
      <w:r w:rsidR="00B66FF2" w:rsidRPr="002E70D2">
        <w:rPr>
          <w:rFonts w:ascii="Times New Roman" w:hAnsi="Times New Roman" w:cs="Times New Roman"/>
          <w:noProof/>
          <w:sz w:val="24"/>
          <w:szCs w:val="24"/>
        </w:rPr>
        <w:t xml:space="preserve"> </w:t>
      </w:r>
      <w:r w:rsidR="00514840" w:rsidRPr="002E70D2">
        <w:rPr>
          <w:rFonts w:ascii="Times New Roman" w:hAnsi="Times New Roman" w:cs="Times New Roman"/>
          <w:noProof/>
          <w:sz w:val="24"/>
          <w:szCs w:val="24"/>
        </w:rPr>
        <w:t>day</w:t>
      </w:r>
      <w:r w:rsidR="00514840" w:rsidRPr="002E70D2">
        <w:rPr>
          <w:rFonts w:ascii="Times New Roman" w:hAnsi="Times New Roman" w:cs="Times New Roman"/>
          <w:sz w:val="24"/>
          <w:szCs w:val="24"/>
        </w:rPr>
        <w:t>.</w:t>
      </w:r>
    </w:p>
    <w:p w14:paraId="03EAF658" w14:textId="6455E5F1" w:rsidR="008A7D80" w:rsidRPr="002E70D2" w:rsidRDefault="00514840"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 </w:t>
      </w:r>
      <w:r w:rsidR="00713E9A" w:rsidRPr="002E70D2">
        <w:rPr>
          <w:rFonts w:ascii="Times New Roman" w:hAnsi="Times New Roman" w:cs="Times New Roman"/>
          <w:sz w:val="24"/>
          <w:szCs w:val="24"/>
        </w:rPr>
        <w:t xml:space="preserve">In March, </w:t>
      </w:r>
      <w:r w:rsidR="00B20306" w:rsidRPr="002E70D2">
        <w:rPr>
          <w:rFonts w:ascii="Times New Roman" w:hAnsi="Times New Roman" w:cs="Times New Roman"/>
          <w:sz w:val="24"/>
          <w:szCs w:val="24"/>
        </w:rPr>
        <w:t>Nikkei</w:t>
      </w:r>
      <w:r w:rsidR="00146D32" w:rsidRPr="002E70D2">
        <w:rPr>
          <w:rFonts w:ascii="Times New Roman" w:hAnsi="Times New Roman" w:cs="Times New Roman"/>
          <w:sz w:val="24"/>
          <w:szCs w:val="24"/>
        </w:rPr>
        <w:t xml:space="preserve"> 225 </w:t>
      </w:r>
      <w:r w:rsidR="00225BCF" w:rsidRPr="002E70D2">
        <w:rPr>
          <w:rFonts w:ascii="Times New Roman" w:hAnsi="Times New Roman" w:cs="Times New Roman"/>
          <w:sz w:val="24"/>
          <w:szCs w:val="24"/>
        </w:rPr>
        <w:t xml:space="preserve">experienced </w:t>
      </w:r>
      <w:r w:rsidR="00534DE8" w:rsidRPr="002E70D2">
        <w:rPr>
          <w:rFonts w:ascii="Times New Roman" w:hAnsi="Times New Roman" w:cs="Times New Roman"/>
          <w:sz w:val="24"/>
          <w:szCs w:val="24"/>
        </w:rPr>
        <w:t xml:space="preserve">a general increase </w:t>
      </w:r>
      <w:r w:rsidR="004E149E" w:rsidRPr="002E70D2">
        <w:rPr>
          <w:rFonts w:ascii="Times New Roman" w:hAnsi="Times New Roman" w:cs="Times New Roman"/>
          <w:sz w:val="24"/>
          <w:szCs w:val="24"/>
        </w:rPr>
        <w:t xml:space="preserve">of </w:t>
      </w:r>
      <w:r w:rsidR="00713E9A" w:rsidRPr="002E70D2">
        <w:rPr>
          <w:rFonts w:ascii="Times New Roman" w:hAnsi="Times New Roman" w:cs="Times New Roman"/>
          <w:sz w:val="24"/>
          <w:szCs w:val="24"/>
        </w:rPr>
        <w:t>0.89</w:t>
      </w:r>
      <w:r w:rsidR="004E149E" w:rsidRPr="002E70D2">
        <w:rPr>
          <w:rFonts w:ascii="Times New Roman" w:hAnsi="Times New Roman" w:cs="Times New Roman"/>
          <w:sz w:val="24"/>
          <w:szCs w:val="24"/>
        </w:rPr>
        <w:t xml:space="preserve">% </w:t>
      </w:r>
      <w:r w:rsidR="00534DE8" w:rsidRPr="002E70D2">
        <w:rPr>
          <w:rFonts w:ascii="Times New Roman" w:hAnsi="Times New Roman" w:cs="Times New Roman"/>
          <w:sz w:val="24"/>
          <w:szCs w:val="24"/>
        </w:rPr>
        <w:t>in its value</w:t>
      </w:r>
      <w:r w:rsidR="00225BCF" w:rsidRPr="002E70D2">
        <w:rPr>
          <w:rFonts w:ascii="Times New Roman" w:hAnsi="Times New Roman" w:cs="Times New Roman"/>
          <w:sz w:val="24"/>
          <w:szCs w:val="24"/>
        </w:rPr>
        <w:t xml:space="preserve">. </w:t>
      </w:r>
      <w:r w:rsidR="004E149E" w:rsidRPr="002E70D2">
        <w:rPr>
          <w:rFonts w:ascii="Times New Roman" w:hAnsi="Times New Roman" w:cs="Times New Roman"/>
          <w:sz w:val="24"/>
          <w:szCs w:val="24"/>
        </w:rPr>
        <w:t xml:space="preserve">This </w:t>
      </w:r>
      <w:r w:rsidR="00B66FF2" w:rsidRPr="002E70D2">
        <w:rPr>
          <w:rFonts w:ascii="Times New Roman" w:hAnsi="Times New Roman" w:cs="Times New Roman"/>
          <w:noProof/>
          <w:sz w:val="24"/>
          <w:szCs w:val="24"/>
        </w:rPr>
        <w:t>overall ri</w:t>
      </w:r>
      <w:r w:rsidR="004E149E" w:rsidRPr="002E70D2">
        <w:rPr>
          <w:rFonts w:ascii="Times New Roman" w:hAnsi="Times New Roman" w:cs="Times New Roman"/>
          <w:noProof/>
          <w:sz w:val="24"/>
          <w:szCs w:val="24"/>
        </w:rPr>
        <w:t>se</w:t>
      </w:r>
      <w:r w:rsidR="004E149E" w:rsidRPr="002E70D2">
        <w:rPr>
          <w:rFonts w:ascii="Times New Roman" w:hAnsi="Times New Roman" w:cs="Times New Roman"/>
          <w:sz w:val="24"/>
          <w:szCs w:val="24"/>
        </w:rPr>
        <w:t xml:space="preserve"> in the ind</w:t>
      </w:r>
      <w:r w:rsidR="00713E9A" w:rsidRPr="002E70D2">
        <w:rPr>
          <w:rFonts w:ascii="Times New Roman" w:hAnsi="Times New Roman" w:cs="Times New Roman"/>
          <w:sz w:val="24"/>
          <w:szCs w:val="24"/>
        </w:rPr>
        <w:t>ex’</w:t>
      </w:r>
      <w:r w:rsidR="004E149E" w:rsidRPr="002E70D2">
        <w:rPr>
          <w:rFonts w:ascii="Times New Roman" w:hAnsi="Times New Roman" w:cs="Times New Roman"/>
          <w:sz w:val="24"/>
          <w:szCs w:val="24"/>
        </w:rPr>
        <w:t xml:space="preserve">s </w:t>
      </w:r>
      <w:r w:rsidR="00713E9A" w:rsidRPr="002E70D2">
        <w:rPr>
          <w:rFonts w:ascii="Times New Roman" w:hAnsi="Times New Roman" w:cs="Times New Roman"/>
          <w:sz w:val="24"/>
          <w:szCs w:val="24"/>
        </w:rPr>
        <w:t>translated</w:t>
      </w:r>
      <w:r w:rsidR="004E149E" w:rsidRPr="002E70D2">
        <w:rPr>
          <w:rFonts w:ascii="Times New Roman" w:hAnsi="Times New Roman" w:cs="Times New Roman"/>
          <w:sz w:val="24"/>
          <w:szCs w:val="24"/>
        </w:rPr>
        <w:t xml:space="preserve"> </w:t>
      </w:r>
      <w:r w:rsidR="00713E9A" w:rsidRPr="002E70D2">
        <w:rPr>
          <w:rFonts w:ascii="Times New Roman" w:hAnsi="Times New Roman" w:cs="Times New Roman"/>
          <w:sz w:val="24"/>
          <w:szCs w:val="24"/>
        </w:rPr>
        <w:t>in</w:t>
      </w:r>
      <w:r w:rsidR="004E149E" w:rsidRPr="002E70D2">
        <w:rPr>
          <w:rFonts w:ascii="Times New Roman" w:hAnsi="Times New Roman" w:cs="Times New Roman"/>
          <w:sz w:val="24"/>
          <w:szCs w:val="24"/>
        </w:rPr>
        <w:t xml:space="preserve">to the volume traded. </w:t>
      </w:r>
      <w:r w:rsidR="00713E9A" w:rsidRPr="002E70D2">
        <w:rPr>
          <w:rFonts w:ascii="Times New Roman" w:hAnsi="Times New Roman" w:cs="Times New Roman"/>
          <w:sz w:val="24"/>
          <w:szCs w:val="24"/>
        </w:rPr>
        <w:t xml:space="preserve">The </w:t>
      </w:r>
      <w:r w:rsidR="004E149E" w:rsidRPr="002E70D2">
        <w:rPr>
          <w:rFonts w:ascii="Times New Roman" w:hAnsi="Times New Roman" w:cs="Times New Roman"/>
          <w:noProof/>
          <w:sz w:val="24"/>
          <w:szCs w:val="24"/>
        </w:rPr>
        <w:t>volume</w:t>
      </w:r>
      <w:r w:rsidR="004E149E" w:rsidRPr="002E70D2">
        <w:rPr>
          <w:rFonts w:ascii="Times New Roman" w:hAnsi="Times New Roman" w:cs="Times New Roman"/>
          <w:sz w:val="24"/>
          <w:szCs w:val="24"/>
        </w:rPr>
        <w:t xml:space="preserve"> of shares traded </w:t>
      </w:r>
      <w:r w:rsidR="00713E9A" w:rsidRPr="002E70D2">
        <w:rPr>
          <w:rFonts w:ascii="Times New Roman" w:hAnsi="Times New Roman" w:cs="Times New Roman"/>
          <w:sz w:val="24"/>
          <w:szCs w:val="24"/>
        </w:rPr>
        <w:t>increased</w:t>
      </w:r>
      <w:r w:rsidR="004E149E" w:rsidRPr="002E70D2">
        <w:rPr>
          <w:rFonts w:ascii="Times New Roman" w:hAnsi="Times New Roman" w:cs="Times New Roman"/>
          <w:sz w:val="24"/>
          <w:szCs w:val="24"/>
        </w:rPr>
        <w:t xml:space="preserve"> by 1</w:t>
      </w:r>
      <w:r w:rsidR="00713E9A" w:rsidRPr="002E70D2">
        <w:rPr>
          <w:rFonts w:ascii="Times New Roman" w:hAnsi="Times New Roman" w:cs="Times New Roman"/>
          <w:sz w:val="24"/>
          <w:szCs w:val="24"/>
        </w:rPr>
        <w:t>0</w:t>
      </w:r>
      <w:r w:rsidR="004E149E" w:rsidRPr="002E70D2">
        <w:rPr>
          <w:rFonts w:ascii="Times New Roman" w:hAnsi="Times New Roman" w:cs="Times New Roman"/>
          <w:sz w:val="24"/>
          <w:szCs w:val="24"/>
        </w:rPr>
        <w:t xml:space="preserve">.64%. </w:t>
      </w:r>
      <w:r w:rsidR="00C77078" w:rsidRPr="002E70D2">
        <w:rPr>
          <w:rFonts w:ascii="Times New Roman" w:hAnsi="Times New Roman" w:cs="Times New Roman"/>
          <w:noProof/>
          <w:sz w:val="24"/>
          <w:szCs w:val="24"/>
        </w:rPr>
        <w:t>This</w:t>
      </w:r>
      <w:r w:rsidR="00C77078" w:rsidRPr="002E70D2">
        <w:rPr>
          <w:rFonts w:ascii="Times New Roman" w:hAnsi="Times New Roman" w:cs="Times New Roman"/>
          <w:sz w:val="24"/>
          <w:szCs w:val="24"/>
        </w:rPr>
        <w:t xml:space="preserve"> </w:t>
      </w:r>
      <w:r w:rsidR="00C77078" w:rsidRPr="002E70D2">
        <w:rPr>
          <w:rFonts w:ascii="Times New Roman" w:hAnsi="Times New Roman" w:cs="Times New Roman"/>
          <w:noProof/>
          <w:sz w:val="24"/>
          <w:szCs w:val="24"/>
        </w:rPr>
        <w:t>is shown</w:t>
      </w:r>
      <w:r w:rsidR="00C77078" w:rsidRPr="002E70D2">
        <w:rPr>
          <w:rFonts w:ascii="Times New Roman" w:hAnsi="Times New Roman" w:cs="Times New Roman"/>
          <w:sz w:val="24"/>
          <w:szCs w:val="24"/>
        </w:rPr>
        <w:t xml:space="preserve"> in figure 1 in the appendix. </w:t>
      </w:r>
      <w:r w:rsidR="00225BCF" w:rsidRPr="002E70D2">
        <w:rPr>
          <w:rFonts w:ascii="Times New Roman" w:hAnsi="Times New Roman" w:cs="Times New Roman"/>
          <w:sz w:val="24"/>
          <w:szCs w:val="24"/>
        </w:rPr>
        <w:t xml:space="preserve">The highest </w:t>
      </w:r>
      <w:r w:rsidR="004E149E" w:rsidRPr="002E70D2">
        <w:rPr>
          <w:rFonts w:ascii="Times New Roman" w:hAnsi="Times New Roman" w:cs="Times New Roman"/>
          <w:sz w:val="24"/>
          <w:szCs w:val="24"/>
        </w:rPr>
        <w:t>value of Nikkei 225</w:t>
      </w:r>
      <w:r w:rsidR="00225BCF" w:rsidRPr="002E70D2">
        <w:rPr>
          <w:rFonts w:ascii="Times New Roman" w:hAnsi="Times New Roman" w:cs="Times New Roman"/>
          <w:sz w:val="24"/>
          <w:szCs w:val="24"/>
        </w:rPr>
        <w:t xml:space="preserve"> </w:t>
      </w:r>
      <w:r w:rsidR="00225BCF" w:rsidRPr="002E70D2">
        <w:rPr>
          <w:rFonts w:ascii="Times New Roman" w:hAnsi="Times New Roman" w:cs="Times New Roman"/>
          <w:noProof/>
          <w:sz w:val="24"/>
          <w:szCs w:val="24"/>
        </w:rPr>
        <w:t>was recorded</w:t>
      </w:r>
      <w:r w:rsidR="00225BCF" w:rsidRPr="002E70D2">
        <w:rPr>
          <w:rFonts w:ascii="Times New Roman" w:hAnsi="Times New Roman" w:cs="Times New Roman"/>
          <w:sz w:val="24"/>
          <w:szCs w:val="24"/>
        </w:rPr>
        <w:t xml:space="preserve"> </w:t>
      </w:r>
      <w:r w:rsidR="004E149E" w:rsidRPr="002E70D2">
        <w:rPr>
          <w:rFonts w:ascii="Times New Roman" w:hAnsi="Times New Roman" w:cs="Times New Roman"/>
          <w:sz w:val="24"/>
          <w:szCs w:val="24"/>
        </w:rPr>
        <w:t>in the last week of the month. O</w:t>
      </w:r>
      <w:r w:rsidR="00225BCF" w:rsidRPr="002E70D2">
        <w:rPr>
          <w:rFonts w:ascii="Times New Roman" w:hAnsi="Times New Roman" w:cs="Times New Roman"/>
          <w:sz w:val="24"/>
          <w:szCs w:val="24"/>
        </w:rPr>
        <w:t>n</w:t>
      </w:r>
      <w:r w:rsidR="004E149E" w:rsidRPr="002E70D2">
        <w:rPr>
          <w:rFonts w:ascii="Times New Roman" w:hAnsi="Times New Roman" w:cs="Times New Roman"/>
          <w:sz w:val="24"/>
          <w:szCs w:val="24"/>
        </w:rPr>
        <w:t xml:space="preserve"> the </w:t>
      </w:r>
      <w:r w:rsidR="00713E9A" w:rsidRPr="002E70D2">
        <w:rPr>
          <w:rFonts w:ascii="Times New Roman" w:hAnsi="Times New Roman" w:cs="Times New Roman"/>
          <w:sz w:val="24"/>
          <w:szCs w:val="24"/>
        </w:rPr>
        <w:t>10</w:t>
      </w:r>
      <w:r w:rsidR="00EF7AD7" w:rsidRPr="002E70D2">
        <w:rPr>
          <w:rFonts w:ascii="Times New Roman" w:hAnsi="Times New Roman" w:cs="Times New Roman"/>
          <w:sz w:val="24"/>
          <w:szCs w:val="24"/>
          <w:vertAlign w:val="superscript"/>
        </w:rPr>
        <w:t>th</w:t>
      </w:r>
      <w:r w:rsidR="00EF7AD7" w:rsidRPr="002E70D2">
        <w:rPr>
          <w:rFonts w:ascii="Times New Roman" w:hAnsi="Times New Roman" w:cs="Times New Roman"/>
          <w:sz w:val="24"/>
          <w:szCs w:val="24"/>
        </w:rPr>
        <w:t xml:space="preserve">, the index had a steady decline in its </w:t>
      </w:r>
      <w:r w:rsidR="00EF7AD7" w:rsidRPr="002E70D2">
        <w:rPr>
          <w:rFonts w:ascii="Times New Roman" w:hAnsi="Times New Roman" w:cs="Times New Roman"/>
          <w:noProof/>
          <w:sz w:val="24"/>
          <w:szCs w:val="24"/>
        </w:rPr>
        <w:t>value</w:t>
      </w:r>
      <w:r w:rsidR="00EF7AD7" w:rsidRPr="002E70D2">
        <w:rPr>
          <w:rFonts w:ascii="Times New Roman" w:hAnsi="Times New Roman" w:cs="Times New Roman"/>
          <w:sz w:val="24"/>
          <w:szCs w:val="24"/>
        </w:rPr>
        <w:t xml:space="preserve"> but surprisingly the highest volume traded. </w:t>
      </w:r>
      <w:r w:rsidR="00EF7AD7" w:rsidRPr="002E70D2">
        <w:rPr>
          <w:rFonts w:ascii="Times New Roman" w:hAnsi="Times New Roman" w:cs="Times New Roman"/>
          <w:noProof/>
          <w:sz w:val="24"/>
          <w:szCs w:val="24"/>
        </w:rPr>
        <w:t>This</w:t>
      </w:r>
      <w:r w:rsidR="00EF7AD7" w:rsidRPr="002E70D2">
        <w:rPr>
          <w:rFonts w:ascii="Times New Roman" w:hAnsi="Times New Roman" w:cs="Times New Roman"/>
          <w:sz w:val="24"/>
          <w:szCs w:val="24"/>
        </w:rPr>
        <w:t xml:space="preserve"> could </w:t>
      </w:r>
      <w:r w:rsidR="00EF7AD7" w:rsidRPr="002E70D2">
        <w:rPr>
          <w:rFonts w:ascii="Times New Roman" w:hAnsi="Times New Roman" w:cs="Times New Roman"/>
          <w:noProof/>
          <w:sz w:val="24"/>
          <w:szCs w:val="24"/>
        </w:rPr>
        <w:t>be traced</w:t>
      </w:r>
      <w:r w:rsidR="00EF7AD7" w:rsidRPr="002E70D2">
        <w:rPr>
          <w:rFonts w:ascii="Times New Roman" w:hAnsi="Times New Roman" w:cs="Times New Roman"/>
          <w:sz w:val="24"/>
          <w:szCs w:val="24"/>
        </w:rPr>
        <w:t xml:space="preserve"> to speculations made by investors that there is going to be a rise in the price hence the need to buy more now that the price has reduced </w:t>
      </w:r>
      <w:r w:rsidR="00EF7AD7" w:rsidRPr="002E70D2">
        <w:rPr>
          <w:rFonts w:ascii="Times New Roman" w:hAnsi="Times New Roman" w:cs="Times New Roman"/>
          <w:noProof/>
          <w:sz w:val="24"/>
          <w:szCs w:val="24"/>
        </w:rPr>
        <w:t>to</w:t>
      </w:r>
      <w:r w:rsidR="00EF7AD7" w:rsidRPr="002E70D2">
        <w:rPr>
          <w:rFonts w:ascii="Times New Roman" w:hAnsi="Times New Roman" w:cs="Times New Roman"/>
          <w:sz w:val="24"/>
          <w:szCs w:val="24"/>
        </w:rPr>
        <w:t xml:space="preserve"> sell at a higher price later. And indeed, the </w:t>
      </w:r>
      <w:r w:rsidR="00EF7AD7" w:rsidRPr="002E70D2">
        <w:rPr>
          <w:rFonts w:ascii="Times New Roman" w:hAnsi="Times New Roman" w:cs="Times New Roman"/>
          <w:noProof/>
          <w:sz w:val="24"/>
          <w:szCs w:val="24"/>
        </w:rPr>
        <w:t>price</w:t>
      </w:r>
      <w:r w:rsidR="00EF7AD7" w:rsidRPr="002E70D2">
        <w:rPr>
          <w:rFonts w:ascii="Times New Roman" w:hAnsi="Times New Roman" w:cs="Times New Roman"/>
          <w:sz w:val="24"/>
          <w:szCs w:val="24"/>
        </w:rPr>
        <w:t xml:space="preserve"> did increase after the </w:t>
      </w:r>
      <w:r w:rsidR="00A37F68" w:rsidRPr="002E70D2">
        <w:rPr>
          <w:rFonts w:ascii="Times New Roman" w:hAnsi="Times New Roman" w:cs="Times New Roman"/>
          <w:sz w:val="24"/>
          <w:szCs w:val="24"/>
        </w:rPr>
        <w:t>10</w:t>
      </w:r>
      <w:r w:rsidR="00EF7AD7" w:rsidRPr="002E70D2">
        <w:rPr>
          <w:rFonts w:ascii="Times New Roman" w:hAnsi="Times New Roman" w:cs="Times New Roman"/>
          <w:sz w:val="24"/>
          <w:szCs w:val="24"/>
          <w:vertAlign w:val="superscript"/>
        </w:rPr>
        <w:t>th</w:t>
      </w:r>
      <w:r w:rsidR="00EF7AD7" w:rsidRPr="002E70D2">
        <w:rPr>
          <w:rFonts w:ascii="Times New Roman" w:hAnsi="Times New Roman" w:cs="Times New Roman"/>
          <w:sz w:val="24"/>
          <w:szCs w:val="24"/>
        </w:rPr>
        <w:t xml:space="preserve"> making investors who purchased shares on that day better off.</w:t>
      </w:r>
      <w:r w:rsidR="00383A22" w:rsidRPr="002E70D2">
        <w:rPr>
          <w:rFonts w:ascii="Times New Roman" w:hAnsi="Times New Roman" w:cs="Times New Roman"/>
          <w:sz w:val="24"/>
          <w:szCs w:val="24"/>
        </w:rPr>
        <w:t xml:space="preserve"> </w:t>
      </w:r>
    </w:p>
    <w:p w14:paraId="14635417" w14:textId="6D30FF8F" w:rsidR="00A37F68" w:rsidRPr="002E70D2" w:rsidRDefault="00716E4A"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The Hang Seng Index (HS</w:t>
      </w:r>
      <w:r w:rsidR="00A37F68" w:rsidRPr="002E70D2">
        <w:rPr>
          <w:rFonts w:ascii="Times New Roman" w:hAnsi="Times New Roman" w:cs="Times New Roman"/>
          <w:sz w:val="24"/>
          <w:szCs w:val="24"/>
        </w:rPr>
        <w:t>I</w:t>
      </w:r>
      <w:r w:rsidRPr="002E70D2">
        <w:rPr>
          <w:rFonts w:ascii="Times New Roman" w:hAnsi="Times New Roman" w:cs="Times New Roman"/>
          <w:sz w:val="24"/>
          <w:szCs w:val="24"/>
        </w:rPr>
        <w:t xml:space="preserve">) </w:t>
      </w:r>
      <w:r w:rsidR="00A37F68" w:rsidRPr="002E70D2">
        <w:rPr>
          <w:rFonts w:ascii="Times New Roman" w:hAnsi="Times New Roman" w:cs="Times New Roman"/>
          <w:sz w:val="24"/>
          <w:szCs w:val="24"/>
        </w:rPr>
        <w:t xml:space="preserve">also experience an </w:t>
      </w:r>
      <w:r w:rsidR="00A37F68" w:rsidRPr="002E70D2">
        <w:rPr>
          <w:rFonts w:ascii="Times New Roman" w:hAnsi="Times New Roman" w:cs="Times New Roman"/>
          <w:noProof/>
          <w:sz w:val="24"/>
          <w:szCs w:val="24"/>
        </w:rPr>
        <w:t>increase</w:t>
      </w:r>
      <w:r w:rsidR="00A37F68" w:rsidRPr="002E70D2">
        <w:rPr>
          <w:rFonts w:ascii="Times New Roman" w:hAnsi="Times New Roman" w:cs="Times New Roman"/>
          <w:sz w:val="24"/>
          <w:szCs w:val="24"/>
        </w:rPr>
        <w:t xml:space="preserve"> in its value at the end of </w:t>
      </w:r>
      <w:r w:rsidR="00B66FF2" w:rsidRPr="002E70D2">
        <w:rPr>
          <w:rFonts w:ascii="Times New Roman" w:hAnsi="Times New Roman" w:cs="Times New Roman"/>
          <w:noProof/>
          <w:sz w:val="24"/>
          <w:szCs w:val="24"/>
        </w:rPr>
        <w:t>M</w:t>
      </w:r>
      <w:r w:rsidR="00A37F68" w:rsidRPr="002E70D2">
        <w:rPr>
          <w:rFonts w:ascii="Times New Roman" w:hAnsi="Times New Roman" w:cs="Times New Roman"/>
          <w:noProof/>
          <w:sz w:val="24"/>
          <w:szCs w:val="24"/>
        </w:rPr>
        <w:t>arch</w:t>
      </w:r>
      <w:r w:rsidR="00A37F68" w:rsidRPr="002E70D2">
        <w:rPr>
          <w:rFonts w:ascii="Times New Roman" w:hAnsi="Times New Roman" w:cs="Times New Roman"/>
          <w:sz w:val="24"/>
          <w:szCs w:val="24"/>
        </w:rPr>
        <w:t xml:space="preserve"> by 2.9%. However, the increase in the </w:t>
      </w:r>
      <w:r w:rsidR="00A37F68" w:rsidRPr="002E70D2">
        <w:rPr>
          <w:rFonts w:ascii="Times New Roman" w:hAnsi="Times New Roman" w:cs="Times New Roman"/>
          <w:noProof/>
          <w:sz w:val="24"/>
          <w:szCs w:val="24"/>
        </w:rPr>
        <w:t>value</w:t>
      </w:r>
      <w:r w:rsidR="00A37F68" w:rsidRPr="002E70D2">
        <w:rPr>
          <w:rFonts w:ascii="Times New Roman" w:hAnsi="Times New Roman" w:cs="Times New Roman"/>
          <w:sz w:val="24"/>
          <w:szCs w:val="24"/>
        </w:rPr>
        <w:t xml:space="preserve"> did not translate into the volume traded. </w:t>
      </w:r>
      <w:r w:rsidR="00A37F68" w:rsidRPr="002E70D2">
        <w:rPr>
          <w:rFonts w:ascii="Times New Roman" w:hAnsi="Times New Roman" w:cs="Times New Roman"/>
          <w:noProof/>
          <w:sz w:val="24"/>
          <w:szCs w:val="24"/>
        </w:rPr>
        <w:t>The volume of shares traded at the end of the month decrease</w:t>
      </w:r>
      <w:r w:rsidR="00B66FF2" w:rsidRPr="002E70D2">
        <w:rPr>
          <w:rFonts w:ascii="Times New Roman" w:hAnsi="Times New Roman" w:cs="Times New Roman"/>
          <w:noProof/>
          <w:sz w:val="24"/>
          <w:szCs w:val="24"/>
        </w:rPr>
        <w:t>d</w:t>
      </w:r>
      <w:r w:rsidR="00A37F68" w:rsidRPr="002E70D2">
        <w:rPr>
          <w:rFonts w:ascii="Times New Roman" w:hAnsi="Times New Roman" w:cs="Times New Roman"/>
          <w:noProof/>
          <w:sz w:val="24"/>
          <w:szCs w:val="24"/>
        </w:rPr>
        <w:t xml:space="preserve"> by 16.81%.</w:t>
      </w:r>
      <w:r w:rsidR="00A37F68" w:rsidRPr="002E70D2">
        <w:rPr>
          <w:rFonts w:ascii="Times New Roman" w:hAnsi="Times New Roman" w:cs="Times New Roman"/>
          <w:sz w:val="24"/>
          <w:szCs w:val="24"/>
        </w:rPr>
        <w:t xml:space="preserve"> </w:t>
      </w:r>
      <w:r w:rsidR="00A37F68" w:rsidRPr="002E70D2">
        <w:rPr>
          <w:rFonts w:ascii="Times New Roman" w:hAnsi="Times New Roman" w:cs="Times New Roman"/>
          <w:noProof/>
          <w:sz w:val="24"/>
          <w:szCs w:val="24"/>
        </w:rPr>
        <w:t>Th</w:t>
      </w:r>
      <w:r w:rsidR="00B66FF2" w:rsidRPr="002E70D2">
        <w:rPr>
          <w:rFonts w:ascii="Times New Roman" w:hAnsi="Times New Roman" w:cs="Times New Roman"/>
          <w:noProof/>
          <w:sz w:val="24"/>
          <w:szCs w:val="24"/>
        </w:rPr>
        <w:t>e decrease in the volume of shares traded for HSI</w:t>
      </w:r>
      <w:r w:rsidR="00A37F68" w:rsidRPr="002E70D2">
        <w:rPr>
          <w:rFonts w:ascii="Times New Roman" w:hAnsi="Times New Roman" w:cs="Times New Roman"/>
          <w:sz w:val="24"/>
          <w:szCs w:val="24"/>
        </w:rPr>
        <w:t xml:space="preserve"> is a disheartening alarm for the Asian stock exchange because the Hang Seng Index happened to be one of the indices that </w:t>
      </w:r>
      <w:r w:rsidR="00A37F68" w:rsidRPr="002E70D2">
        <w:rPr>
          <w:rFonts w:ascii="Times New Roman" w:hAnsi="Times New Roman" w:cs="Times New Roman"/>
          <w:noProof/>
          <w:sz w:val="24"/>
          <w:szCs w:val="24"/>
        </w:rPr>
        <w:t>perform</w:t>
      </w:r>
      <w:r w:rsidR="00A37F68" w:rsidRPr="002E70D2">
        <w:rPr>
          <w:rFonts w:ascii="Times New Roman" w:hAnsi="Times New Roman" w:cs="Times New Roman"/>
          <w:sz w:val="24"/>
          <w:szCs w:val="24"/>
        </w:rPr>
        <w:t xml:space="preserve"> well on the Asian stock exchange. </w:t>
      </w:r>
      <w:r w:rsidR="00AA7E73" w:rsidRPr="002E70D2">
        <w:rPr>
          <w:rFonts w:ascii="Times New Roman" w:hAnsi="Times New Roman" w:cs="Times New Roman"/>
          <w:sz w:val="24"/>
          <w:szCs w:val="24"/>
        </w:rPr>
        <w:t>Th</w:t>
      </w:r>
      <w:r w:rsidR="00A37F68" w:rsidRPr="002E70D2">
        <w:rPr>
          <w:rFonts w:ascii="Times New Roman" w:hAnsi="Times New Roman" w:cs="Times New Roman"/>
          <w:sz w:val="24"/>
          <w:szCs w:val="24"/>
        </w:rPr>
        <w:t xml:space="preserve">e sudden decrease in the volume of shares traded can </w:t>
      </w:r>
      <w:r w:rsidR="00A37F68" w:rsidRPr="002E70D2">
        <w:rPr>
          <w:rFonts w:ascii="Times New Roman" w:hAnsi="Times New Roman" w:cs="Times New Roman"/>
          <w:noProof/>
          <w:sz w:val="24"/>
          <w:szCs w:val="24"/>
        </w:rPr>
        <w:t>be traded</w:t>
      </w:r>
      <w:r w:rsidR="00A37F68" w:rsidRPr="002E70D2">
        <w:rPr>
          <w:rFonts w:ascii="Times New Roman" w:hAnsi="Times New Roman" w:cs="Times New Roman"/>
          <w:sz w:val="24"/>
          <w:szCs w:val="24"/>
        </w:rPr>
        <w:t xml:space="preserve"> to the stability of most companies under this index. Since they are more stable and have </w:t>
      </w:r>
      <w:r w:rsidR="005309BD" w:rsidRPr="002E70D2">
        <w:rPr>
          <w:rFonts w:ascii="Times New Roman" w:hAnsi="Times New Roman" w:cs="Times New Roman"/>
          <w:sz w:val="24"/>
          <w:szCs w:val="24"/>
        </w:rPr>
        <w:t>enough</w:t>
      </w:r>
      <w:r w:rsidR="00A37F68" w:rsidRPr="002E70D2">
        <w:rPr>
          <w:rFonts w:ascii="Times New Roman" w:hAnsi="Times New Roman" w:cs="Times New Roman"/>
          <w:sz w:val="24"/>
          <w:szCs w:val="24"/>
        </w:rPr>
        <w:t xml:space="preserve"> funds to run their operations, there will not be a need to issue shares to raise more funds.</w:t>
      </w:r>
      <w:r w:rsidR="00AA7E73" w:rsidRPr="002E70D2">
        <w:rPr>
          <w:rFonts w:ascii="Times New Roman" w:hAnsi="Times New Roman" w:cs="Times New Roman"/>
          <w:sz w:val="24"/>
          <w:szCs w:val="24"/>
        </w:rPr>
        <w:t xml:space="preserve"> </w:t>
      </w:r>
    </w:p>
    <w:p w14:paraId="5D6245D7" w14:textId="77777777" w:rsidR="004C1A33" w:rsidRPr="002E70D2" w:rsidRDefault="003A0114" w:rsidP="005737EA">
      <w:pPr>
        <w:pStyle w:val="Heading2"/>
        <w:jc w:val="both"/>
        <w:rPr>
          <w:rFonts w:ascii="Times New Roman" w:hAnsi="Times New Roman" w:cs="Times New Roman"/>
          <w:b/>
          <w:color w:val="auto"/>
          <w:sz w:val="24"/>
          <w:szCs w:val="24"/>
        </w:rPr>
      </w:pPr>
      <w:bookmarkStart w:id="5" w:name="_Toc5491924"/>
      <w:r w:rsidRPr="002E70D2">
        <w:rPr>
          <w:rFonts w:ascii="Times New Roman" w:hAnsi="Times New Roman" w:cs="Times New Roman"/>
          <w:b/>
          <w:color w:val="auto"/>
          <w:sz w:val="24"/>
          <w:szCs w:val="24"/>
        </w:rPr>
        <w:t xml:space="preserve">EUROPE </w:t>
      </w:r>
      <w:r w:rsidR="00E04B9F" w:rsidRPr="002E70D2">
        <w:rPr>
          <w:rFonts w:ascii="Times New Roman" w:hAnsi="Times New Roman" w:cs="Times New Roman"/>
          <w:b/>
          <w:color w:val="auto"/>
          <w:sz w:val="24"/>
          <w:szCs w:val="24"/>
        </w:rPr>
        <w:t>(</w:t>
      </w:r>
      <w:r w:rsidR="00A8322E" w:rsidRPr="002E70D2">
        <w:rPr>
          <w:rFonts w:ascii="Times New Roman" w:hAnsi="Times New Roman" w:cs="Times New Roman"/>
          <w:b/>
          <w:color w:val="auto"/>
          <w:sz w:val="24"/>
          <w:szCs w:val="24"/>
        </w:rPr>
        <w:t xml:space="preserve">S&amp;P EUROPE 350 </w:t>
      </w:r>
      <w:r w:rsidR="00E04B9F" w:rsidRPr="002E70D2">
        <w:rPr>
          <w:rFonts w:ascii="Times New Roman" w:hAnsi="Times New Roman" w:cs="Times New Roman"/>
          <w:b/>
          <w:color w:val="auto"/>
          <w:sz w:val="24"/>
          <w:szCs w:val="24"/>
        </w:rPr>
        <w:t>&amp;</w:t>
      </w:r>
      <w:r w:rsidR="00A8322E" w:rsidRPr="002E70D2">
        <w:rPr>
          <w:rFonts w:ascii="Times New Roman" w:hAnsi="Times New Roman" w:cs="Times New Roman"/>
          <w:b/>
          <w:color w:val="auto"/>
          <w:sz w:val="24"/>
          <w:szCs w:val="24"/>
        </w:rPr>
        <w:t>BEL 20</w:t>
      </w:r>
      <w:r w:rsidR="00E04B9F" w:rsidRPr="002E70D2">
        <w:rPr>
          <w:rFonts w:ascii="Times New Roman" w:hAnsi="Times New Roman" w:cs="Times New Roman"/>
          <w:b/>
          <w:color w:val="auto"/>
          <w:sz w:val="24"/>
          <w:szCs w:val="24"/>
        </w:rPr>
        <w:t>)</w:t>
      </w:r>
      <w:bookmarkEnd w:id="5"/>
    </w:p>
    <w:p w14:paraId="222C4FE8" w14:textId="7FCF4B16" w:rsidR="00C91E72" w:rsidRPr="002E70D2" w:rsidRDefault="00C91E72"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Given the exceptional performance of the eurozone at the beginning of the year and the past years, it </w:t>
      </w:r>
      <w:r w:rsidRPr="002E70D2">
        <w:rPr>
          <w:rFonts w:ascii="Times New Roman" w:hAnsi="Times New Roman" w:cs="Times New Roman"/>
          <w:noProof/>
          <w:sz w:val="24"/>
          <w:szCs w:val="24"/>
        </w:rPr>
        <w:t>was forecasted</w:t>
      </w:r>
      <w:r w:rsidRPr="002E70D2">
        <w:rPr>
          <w:rFonts w:ascii="Times New Roman" w:hAnsi="Times New Roman" w:cs="Times New Roman"/>
          <w:sz w:val="24"/>
          <w:szCs w:val="24"/>
        </w:rPr>
        <w:t xml:space="preserve"> in February that March </w:t>
      </w:r>
      <w:r w:rsidRPr="002E70D2">
        <w:rPr>
          <w:rFonts w:ascii="Times New Roman" w:hAnsi="Times New Roman" w:cs="Times New Roman"/>
          <w:noProof/>
          <w:sz w:val="24"/>
          <w:szCs w:val="24"/>
        </w:rPr>
        <w:t>w</w:t>
      </w:r>
      <w:r w:rsidR="00B66FF2" w:rsidRPr="002E70D2">
        <w:rPr>
          <w:rFonts w:ascii="Times New Roman" w:hAnsi="Times New Roman" w:cs="Times New Roman"/>
          <w:noProof/>
          <w:sz w:val="24"/>
          <w:szCs w:val="24"/>
        </w:rPr>
        <w:t>ould</w:t>
      </w:r>
      <w:r w:rsidRPr="002E70D2">
        <w:rPr>
          <w:rFonts w:ascii="Times New Roman" w:hAnsi="Times New Roman" w:cs="Times New Roman"/>
          <w:sz w:val="24"/>
          <w:szCs w:val="24"/>
        </w:rPr>
        <w:t xml:space="preserve"> present a good opportunity for the indices in the eurozone to thrive. This forecast came into reality when the two indices had a 10% increase in their value and volume traded.</w:t>
      </w:r>
    </w:p>
    <w:p w14:paraId="1E1E23EC" w14:textId="7BD3934D" w:rsidR="00F54600" w:rsidRPr="002E70D2" w:rsidRDefault="00C91E72"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The</w:t>
      </w:r>
      <w:r w:rsidR="00A8322E" w:rsidRPr="002E70D2">
        <w:rPr>
          <w:rFonts w:ascii="Times New Roman" w:hAnsi="Times New Roman" w:cs="Times New Roman"/>
          <w:sz w:val="24"/>
          <w:szCs w:val="24"/>
        </w:rPr>
        <w:t xml:space="preserve"> S&amp;P Europe 350 experienced a general increase in its value </w:t>
      </w:r>
      <w:r w:rsidR="00946534" w:rsidRPr="002E70D2">
        <w:rPr>
          <w:rFonts w:ascii="Times New Roman" w:hAnsi="Times New Roman" w:cs="Times New Roman"/>
          <w:sz w:val="24"/>
          <w:szCs w:val="24"/>
        </w:rPr>
        <w:t>of</w:t>
      </w:r>
      <w:r w:rsidR="00A8322E" w:rsidRPr="002E70D2">
        <w:rPr>
          <w:rFonts w:ascii="Times New Roman" w:hAnsi="Times New Roman" w:cs="Times New Roman"/>
          <w:sz w:val="24"/>
          <w:szCs w:val="24"/>
        </w:rPr>
        <w:t xml:space="preserve"> 3.59%.</w:t>
      </w:r>
      <w:r w:rsidR="00E936B3" w:rsidRPr="002E70D2">
        <w:rPr>
          <w:rFonts w:ascii="Times New Roman" w:hAnsi="Times New Roman" w:cs="Times New Roman"/>
          <w:sz w:val="24"/>
          <w:szCs w:val="24"/>
        </w:rPr>
        <w:t xml:space="preserve"> The highest </w:t>
      </w:r>
      <w:r w:rsidR="00A8322E" w:rsidRPr="002E70D2">
        <w:rPr>
          <w:rFonts w:ascii="Times New Roman" w:hAnsi="Times New Roman" w:cs="Times New Roman"/>
          <w:noProof/>
          <w:sz w:val="24"/>
          <w:szCs w:val="24"/>
        </w:rPr>
        <w:t>value</w:t>
      </w:r>
      <w:r w:rsidR="00A8322E" w:rsidRPr="002E70D2">
        <w:rPr>
          <w:rFonts w:ascii="Times New Roman" w:hAnsi="Times New Roman" w:cs="Times New Roman"/>
          <w:sz w:val="24"/>
          <w:szCs w:val="24"/>
        </w:rPr>
        <w:t xml:space="preserve"> of 1507.99</w:t>
      </w:r>
      <w:r w:rsidR="00E936B3" w:rsidRPr="002E70D2">
        <w:rPr>
          <w:rFonts w:ascii="Times New Roman" w:hAnsi="Times New Roman" w:cs="Times New Roman"/>
          <w:sz w:val="24"/>
          <w:szCs w:val="24"/>
        </w:rPr>
        <w:t xml:space="preserve"> </w:t>
      </w:r>
      <w:r w:rsidR="00E936B3" w:rsidRPr="002E70D2">
        <w:rPr>
          <w:rFonts w:ascii="Times New Roman" w:hAnsi="Times New Roman" w:cs="Times New Roman"/>
          <w:noProof/>
          <w:sz w:val="24"/>
          <w:szCs w:val="24"/>
        </w:rPr>
        <w:t>was recorded</w:t>
      </w:r>
      <w:r w:rsidR="00E936B3" w:rsidRPr="002E70D2">
        <w:rPr>
          <w:rFonts w:ascii="Times New Roman" w:hAnsi="Times New Roman" w:cs="Times New Roman"/>
          <w:sz w:val="24"/>
          <w:szCs w:val="24"/>
        </w:rPr>
        <w:t xml:space="preserve"> </w:t>
      </w:r>
      <w:r w:rsidR="00A8322E" w:rsidRPr="002E70D2">
        <w:rPr>
          <w:rFonts w:ascii="Times New Roman" w:hAnsi="Times New Roman" w:cs="Times New Roman"/>
          <w:sz w:val="24"/>
          <w:szCs w:val="24"/>
        </w:rPr>
        <w:t>in the fourth week of the month</w:t>
      </w:r>
      <w:r w:rsidR="00B66FF2" w:rsidRPr="002E70D2">
        <w:rPr>
          <w:rFonts w:ascii="Times New Roman" w:hAnsi="Times New Roman" w:cs="Times New Roman"/>
          <w:sz w:val="24"/>
          <w:szCs w:val="24"/>
        </w:rPr>
        <w:t>,</w:t>
      </w:r>
      <w:r w:rsidR="00A8322E" w:rsidRPr="002E70D2">
        <w:rPr>
          <w:rFonts w:ascii="Times New Roman" w:hAnsi="Times New Roman" w:cs="Times New Roman"/>
          <w:sz w:val="24"/>
          <w:szCs w:val="24"/>
        </w:rPr>
        <w:t xml:space="preserve"> </w:t>
      </w:r>
      <w:r w:rsidR="00A8322E" w:rsidRPr="002E70D2">
        <w:rPr>
          <w:rFonts w:ascii="Times New Roman" w:hAnsi="Times New Roman" w:cs="Times New Roman"/>
          <w:noProof/>
          <w:sz w:val="24"/>
          <w:szCs w:val="24"/>
        </w:rPr>
        <w:t>and</w:t>
      </w:r>
      <w:r w:rsidR="00A8322E" w:rsidRPr="002E70D2">
        <w:rPr>
          <w:rFonts w:ascii="Times New Roman" w:hAnsi="Times New Roman" w:cs="Times New Roman"/>
          <w:sz w:val="24"/>
          <w:szCs w:val="24"/>
        </w:rPr>
        <w:t xml:space="preserve"> </w:t>
      </w:r>
      <w:r w:rsidR="00B66FF2" w:rsidRPr="002E70D2">
        <w:rPr>
          <w:rFonts w:ascii="Times New Roman" w:hAnsi="Times New Roman" w:cs="Times New Roman"/>
          <w:sz w:val="24"/>
          <w:szCs w:val="24"/>
        </w:rPr>
        <w:t xml:space="preserve">the </w:t>
      </w:r>
      <w:r w:rsidR="00A8322E" w:rsidRPr="002E70D2">
        <w:rPr>
          <w:rFonts w:ascii="Times New Roman" w:hAnsi="Times New Roman" w:cs="Times New Roman"/>
          <w:noProof/>
          <w:sz w:val="24"/>
          <w:szCs w:val="24"/>
        </w:rPr>
        <w:t>lowest</w:t>
      </w:r>
      <w:r w:rsidR="00A8322E" w:rsidRPr="002E70D2">
        <w:rPr>
          <w:rFonts w:ascii="Times New Roman" w:hAnsi="Times New Roman" w:cs="Times New Roman"/>
          <w:sz w:val="24"/>
          <w:szCs w:val="24"/>
        </w:rPr>
        <w:t xml:space="preserve"> </w:t>
      </w:r>
      <w:r w:rsidR="00A8322E" w:rsidRPr="002E70D2">
        <w:rPr>
          <w:rFonts w:ascii="Times New Roman" w:hAnsi="Times New Roman" w:cs="Times New Roman"/>
          <w:noProof/>
          <w:sz w:val="24"/>
          <w:szCs w:val="24"/>
        </w:rPr>
        <w:t>value</w:t>
      </w:r>
      <w:r w:rsidR="00A8322E" w:rsidRPr="002E70D2">
        <w:rPr>
          <w:rFonts w:ascii="Times New Roman" w:hAnsi="Times New Roman" w:cs="Times New Roman"/>
          <w:sz w:val="24"/>
          <w:szCs w:val="24"/>
        </w:rPr>
        <w:t xml:space="preserve"> of 1450.58 </w:t>
      </w:r>
      <w:r w:rsidR="00A8322E" w:rsidRPr="002E70D2">
        <w:rPr>
          <w:rFonts w:ascii="Times New Roman" w:hAnsi="Times New Roman" w:cs="Times New Roman"/>
          <w:noProof/>
          <w:sz w:val="24"/>
          <w:szCs w:val="24"/>
        </w:rPr>
        <w:t>was recorded</w:t>
      </w:r>
      <w:r w:rsidR="00A8322E" w:rsidRPr="002E70D2">
        <w:rPr>
          <w:rFonts w:ascii="Times New Roman" w:hAnsi="Times New Roman" w:cs="Times New Roman"/>
          <w:sz w:val="24"/>
          <w:szCs w:val="24"/>
        </w:rPr>
        <w:t xml:space="preserve"> in the first week of the month</w:t>
      </w:r>
      <w:r w:rsidR="00E91956" w:rsidRPr="002E70D2">
        <w:rPr>
          <w:rFonts w:ascii="Times New Roman" w:hAnsi="Times New Roman" w:cs="Times New Roman"/>
          <w:sz w:val="24"/>
          <w:szCs w:val="24"/>
        </w:rPr>
        <w:t xml:space="preserve">. This information </w:t>
      </w:r>
      <w:r w:rsidR="00E91956" w:rsidRPr="002E70D2">
        <w:rPr>
          <w:rFonts w:ascii="Times New Roman" w:hAnsi="Times New Roman" w:cs="Times New Roman"/>
          <w:noProof/>
          <w:sz w:val="24"/>
          <w:szCs w:val="24"/>
        </w:rPr>
        <w:t>is represented</w:t>
      </w:r>
      <w:r w:rsidR="00E91956" w:rsidRPr="002E70D2">
        <w:rPr>
          <w:rFonts w:ascii="Times New Roman" w:hAnsi="Times New Roman" w:cs="Times New Roman"/>
          <w:sz w:val="24"/>
          <w:szCs w:val="24"/>
        </w:rPr>
        <w:t xml:space="preserve"> in Figure </w:t>
      </w:r>
      <w:r w:rsidR="00D92B65" w:rsidRPr="002E70D2">
        <w:rPr>
          <w:rFonts w:ascii="Times New Roman" w:hAnsi="Times New Roman" w:cs="Times New Roman"/>
          <w:sz w:val="24"/>
          <w:szCs w:val="24"/>
        </w:rPr>
        <w:t>12</w:t>
      </w:r>
      <w:r w:rsidR="00E91956" w:rsidRPr="002E70D2">
        <w:rPr>
          <w:rFonts w:ascii="Times New Roman" w:hAnsi="Times New Roman" w:cs="Times New Roman"/>
          <w:sz w:val="24"/>
          <w:szCs w:val="24"/>
        </w:rPr>
        <w:t xml:space="preserve"> in the appendix. The general increase of the index can </w:t>
      </w:r>
      <w:r w:rsidR="00E91956" w:rsidRPr="002E70D2">
        <w:rPr>
          <w:rFonts w:ascii="Times New Roman" w:hAnsi="Times New Roman" w:cs="Times New Roman"/>
          <w:noProof/>
          <w:sz w:val="24"/>
          <w:szCs w:val="24"/>
        </w:rPr>
        <w:t>be traced</w:t>
      </w:r>
      <w:r w:rsidR="00E91956" w:rsidRPr="002E70D2">
        <w:rPr>
          <w:rFonts w:ascii="Times New Roman" w:hAnsi="Times New Roman" w:cs="Times New Roman"/>
          <w:sz w:val="24"/>
          <w:szCs w:val="24"/>
        </w:rPr>
        <w:t xml:space="preserve"> to the large liquidity status and market value of the companies under its management. </w:t>
      </w:r>
      <w:r w:rsidR="00E91956" w:rsidRPr="002E70D2">
        <w:rPr>
          <w:rFonts w:ascii="Times New Roman" w:hAnsi="Times New Roman" w:cs="Times New Roman"/>
          <w:noProof/>
          <w:sz w:val="24"/>
          <w:szCs w:val="24"/>
        </w:rPr>
        <w:t>This</w:t>
      </w:r>
      <w:r w:rsidR="00E91956" w:rsidRPr="002E70D2">
        <w:rPr>
          <w:rFonts w:ascii="Times New Roman" w:hAnsi="Times New Roman" w:cs="Times New Roman"/>
          <w:sz w:val="24"/>
          <w:szCs w:val="24"/>
        </w:rPr>
        <w:t xml:space="preserve"> makes it more profitable and relevant to have its value increasing every week. </w:t>
      </w:r>
    </w:p>
    <w:p w14:paraId="0554CDE9" w14:textId="2715AB9B" w:rsidR="00566273" w:rsidRPr="002E70D2" w:rsidRDefault="00557105"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T</w:t>
      </w:r>
      <w:r w:rsidR="00B87BB5" w:rsidRPr="002E70D2">
        <w:rPr>
          <w:rFonts w:ascii="Times New Roman" w:hAnsi="Times New Roman" w:cs="Times New Roman"/>
          <w:sz w:val="24"/>
          <w:szCs w:val="24"/>
        </w:rPr>
        <w:t>he</w:t>
      </w:r>
      <w:r w:rsidRPr="002E70D2">
        <w:rPr>
          <w:rFonts w:ascii="Times New Roman" w:hAnsi="Times New Roman" w:cs="Times New Roman"/>
          <w:sz w:val="24"/>
          <w:szCs w:val="24"/>
        </w:rPr>
        <w:t xml:space="preserve"> </w:t>
      </w:r>
      <w:r w:rsidR="009B1427" w:rsidRPr="002E70D2">
        <w:rPr>
          <w:rFonts w:ascii="Times New Roman" w:hAnsi="Times New Roman" w:cs="Times New Roman"/>
          <w:sz w:val="24"/>
          <w:szCs w:val="24"/>
        </w:rPr>
        <w:t xml:space="preserve">BEL20 </w:t>
      </w:r>
      <w:r w:rsidR="00DF43FF" w:rsidRPr="002E70D2">
        <w:rPr>
          <w:rFonts w:ascii="Times New Roman" w:hAnsi="Times New Roman" w:cs="Times New Roman"/>
          <w:sz w:val="24"/>
          <w:szCs w:val="24"/>
        </w:rPr>
        <w:t>also performed exceptionally well compared to</w:t>
      </w:r>
      <w:r w:rsidR="003A0114" w:rsidRPr="002E70D2">
        <w:rPr>
          <w:rFonts w:ascii="Times New Roman" w:hAnsi="Times New Roman" w:cs="Times New Roman"/>
          <w:sz w:val="24"/>
          <w:szCs w:val="24"/>
        </w:rPr>
        <w:t xml:space="preserve"> </w:t>
      </w:r>
      <w:r w:rsidRPr="002E70D2">
        <w:rPr>
          <w:rFonts w:ascii="Times New Roman" w:hAnsi="Times New Roman" w:cs="Times New Roman"/>
          <w:sz w:val="24"/>
          <w:szCs w:val="24"/>
        </w:rPr>
        <w:t>February</w:t>
      </w:r>
      <w:r w:rsidR="00DF43FF" w:rsidRPr="002E70D2">
        <w:rPr>
          <w:rFonts w:ascii="Times New Roman" w:hAnsi="Times New Roman" w:cs="Times New Roman"/>
          <w:sz w:val="24"/>
          <w:szCs w:val="24"/>
        </w:rPr>
        <w:t>. T</w:t>
      </w:r>
      <w:r w:rsidR="003A0114" w:rsidRPr="002E70D2">
        <w:rPr>
          <w:rFonts w:ascii="Times New Roman" w:hAnsi="Times New Roman" w:cs="Times New Roman"/>
          <w:sz w:val="24"/>
          <w:szCs w:val="24"/>
        </w:rPr>
        <w:t>he index experienced a</w:t>
      </w:r>
      <w:r w:rsidRPr="002E70D2">
        <w:rPr>
          <w:rFonts w:ascii="Times New Roman" w:hAnsi="Times New Roman" w:cs="Times New Roman"/>
          <w:sz w:val="24"/>
          <w:szCs w:val="24"/>
        </w:rPr>
        <w:t>n increase in its value</w:t>
      </w:r>
      <w:r w:rsidR="00946534" w:rsidRPr="002E70D2">
        <w:rPr>
          <w:rFonts w:ascii="Times New Roman" w:hAnsi="Times New Roman" w:cs="Times New Roman"/>
          <w:sz w:val="24"/>
          <w:szCs w:val="24"/>
        </w:rPr>
        <w:t xml:space="preserve"> of</w:t>
      </w:r>
      <w:r w:rsidRPr="002E70D2">
        <w:rPr>
          <w:rFonts w:ascii="Times New Roman" w:hAnsi="Times New Roman" w:cs="Times New Roman"/>
          <w:sz w:val="24"/>
          <w:szCs w:val="24"/>
        </w:rPr>
        <w:t xml:space="preserve"> </w:t>
      </w:r>
      <w:r w:rsidR="006573AD" w:rsidRPr="002E70D2">
        <w:rPr>
          <w:rFonts w:ascii="Times New Roman" w:hAnsi="Times New Roman" w:cs="Times New Roman"/>
          <w:sz w:val="24"/>
          <w:szCs w:val="24"/>
        </w:rPr>
        <w:t>5</w:t>
      </w:r>
      <w:r w:rsidRPr="002E70D2">
        <w:rPr>
          <w:rFonts w:ascii="Times New Roman" w:hAnsi="Times New Roman" w:cs="Times New Roman"/>
          <w:sz w:val="24"/>
          <w:szCs w:val="24"/>
        </w:rPr>
        <w:t xml:space="preserve">% and volume traded </w:t>
      </w:r>
      <w:r w:rsidR="00946534" w:rsidRPr="002E70D2">
        <w:rPr>
          <w:rFonts w:ascii="Times New Roman" w:hAnsi="Times New Roman" w:cs="Times New Roman"/>
          <w:sz w:val="24"/>
          <w:szCs w:val="24"/>
        </w:rPr>
        <w:t>of</w:t>
      </w:r>
      <w:r w:rsidRPr="002E70D2">
        <w:rPr>
          <w:rFonts w:ascii="Times New Roman" w:hAnsi="Times New Roman" w:cs="Times New Roman"/>
          <w:sz w:val="24"/>
          <w:szCs w:val="24"/>
        </w:rPr>
        <w:t xml:space="preserve"> 10.20%. It recorded the highest value in the </w:t>
      </w:r>
      <w:r w:rsidR="006573AD" w:rsidRPr="002E70D2">
        <w:rPr>
          <w:rFonts w:ascii="Times New Roman" w:hAnsi="Times New Roman" w:cs="Times New Roman"/>
          <w:sz w:val="24"/>
          <w:szCs w:val="24"/>
        </w:rPr>
        <w:t>third</w:t>
      </w:r>
      <w:r w:rsidRPr="002E70D2">
        <w:rPr>
          <w:rFonts w:ascii="Times New Roman" w:hAnsi="Times New Roman" w:cs="Times New Roman"/>
          <w:sz w:val="24"/>
          <w:szCs w:val="24"/>
        </w:rPr>
        <w:t xml:space="preserve"> week with </w:t>
      </w:r>
      <w:r w:rsidR="006573AD" w:rsidRPr="002E70D2">
        <w:rPr>
          <w:rFonts w:ascii="Times New Roman" w:hAnsi="Times New Roman" w:cs="Times New Roman"/>
          <w:sz w:val="24"/>
          <w:szCs w:val="24"/>
        </w:rPr>
        <w:t>208,330,000</w:t>
      </w:r>
      <w:r w:rsidRPr="002E70D2">
        <w:rPr>
          <w:rFonts w:ascii="Times New Roman" w:hAnsi="Times New Roman" w:cs="Times New Roman"/>
          <w:sz w:val="24"/>
          <w:szCs w:val="24"/>
        </w:rPr>
        <w:t xml:space="preserve"> and the lowest </w:t>
      </w:r>
      <w:r w:rsidRPr="002E70D2">
        <w:rPr>
          <w:rFonts w:ascii="Times New Roman" w:hAnsi="Times New Roman" w:cs="Times New Roman"/>
          <w:noProof/>
          <w:sz w:val="24"/>
          <w:szCs w:val="24"/>
        </w:rPr>
        <w:t>value</w:t>
      </w:r>
      <w:r w:rsidRPr="002E70D2">
        <w:rPr>
          <w:rFonts w:ascii="Times New Roman" w:hAnsi="Times New Roman" w:cs="Times New Roman"/>
          <w:sz w:val="24"/>
          <w:szCs w:val="24"/>
        </w:rPr>
        <w:t xml:space="preserve"> in the </w:t>
      </w:r>
      <w:r w:rsidR="006573AD" w:rsidRPr="002E70D2">
        <w:rPr>
          <w:rFonts w:ascii="Times New Roman" w:hAnsi="Times New Roman" w:cs="Times New Roman"/>
          <w:sz w:val="24"/>
          <w:szCs w:val="24"/>
        </w:rPr>
        <w:t>fourth</w:t>
      </w:r>
      <w:r w:rsidRPr="002E70D2">
        <w:rPr>
          <w:rFonts w:ascii="Times New Roman" w:hAnsi="Times New Roman" w:cs="Times New Roman"/>
          <w:sz w:val="24"/>
          <w:szCs w:val="24"/>
        </w:rPr>
        <w:t xml:space="preserve"> week with </w:t>
      </w:r>
      <w:r w:rsidR="006573AD" w:rsidRPr="002E70D2">
        <w:rPr>
          <w:rFonts w:ascii="Times New Roman" w:hAnsi="Times New Roman" w:cs="Times New Roman"/>
          <w:sz w:val="24"/>
          <w:szCs w:val="24"/>
        </w:rPr>
        <w:t>107,100,000</w:t>
      </w:r>
      <w:r w:rsidR="003A0114" w:rsidRPr="002E70D2">
        <w:rPr>
          <w:rFonts w:ascii="Times New Roman" w:hAnsi="Times New Roman" w:cs="Times New Roman"/>
          <w:sz w:val="24"/>
          <w:szCs w:val="24"/>
        </w:rPr>
        <w:t>.</w:t>
      </w:r>
      <w:r w:rsidRPr="002E70D2">
        <w:rPr>
          <w:rFonts w:ascii="Times New Roman" w:hAnsi="Times New Roman" w:cs="Times New Roman"/>
          <w:sz w:val="24"/>
          <w:szCs w:val="24"/>
        </w:rPr>
        <w:t xml:space="preserve"> This information </w:t>
      </w:r>
      <w:r w:rsidRPr="002E70D2">
        <w:rPr>
          <w:rFonts w:ascii="Times New Roman" w:hAnsi="Times New Roman" w:cs="Times New Roman"/>
          <w:noProof/>
          <w:sz w:val="24"/>
          <w:szCs w:val="24"/>
        </w:rPr>
        <w:t>is represented</w:t>
      </w:r>
      <w:r w:rsidRPr="002E70D2">
        <w:rPr>
          <w:rFonts w:ascii="Times New Roman" w:hAnsi="Times New Roman" w:cs="Times New Roman"/>
          <w:sz w:val="24"/>
          <w:szCs w:val="24"/>
        </w:rPr>
        <w:t xml:space="preserve"> in Figure </w:t>
      </w:r>
      <w:r w:rsidR="00D92B65" w:rsidRPr="002E70D2">
        <w:rPr>
          <w:rFonts w:ascii="Times New Roman" w:hAnsi="Times New Roman" w:cs="Times New Roman"/>
          <w:sz w:val="24"/>
          <w:szCs w:val="24"/>
        </w:rPr>
        <w:t>12</w:t>
      </w:r>
      <w:r w:rsidRPr="002E70D2">
        <w:rPr>
          <w:rFonts w:ascii="Times New Roman" w:hAnsi="Times New Roman" w:cs="Times New Roman"/>
          <w:sz w:val="24"/>
          <w:szCs w:val="24"/>
        </w:rPr>
        <w:t>.</w:t>
      </w:r>
      <w:r w:rsidR="003A0114" w:rsidRPr="002E70D2">
        <w:rPr>
          <w:rFonts w:ascii="Times New Roman" w:hAnsi="Times New Roman" w:cs="Times New Roman"/>
          <w:sz w:val="24"/>
          <w:szCs w:val="24"/>
        </w:rPr>
        <w:t xml:space="preserve"> In general, the index perform</w:t>
      </w:r>
      <w:r w:rsidRPr="002E70D2">
        <w:rPr>
          <w:rFonts w:ascii="Times New Roman" w:hAnsi="Times New Roman" w:cs="Times New Roman"/>
          <w:sz w:val="24"/>
          <w:szCs w:val="24"/>
        </w:rPr>
        <w:t>ed</w:t>
      </w:r>
      <w:r w:rsidR="003A0114" w:rsidRPr="002E70D2">
        <w:rPr>
          <w:rFonts w:ascii="Times New Roman" w:hAnsi="Times New Roman" w:cs="Times New Roman"/>
          <w:sz w:val="24"/>
          <w:szCs w:val="24"/>
        </w:rPr>
        <w:t xml:space="preserve"> well in </w:t>
      </w:r>
      <w:r w:rsidR="006573AD" w:rsidRPr="002E70D2">
        <w:rPr>
          <w:rFonts w:ascii="Times New Roman" w:hAnsi="Times New Roman" w:cs="Times New Roman"/>
          <w:sz w:val="24"/>
          <w:szCs w:val="24"/>
        </w:rPr>
        <w:t>March</w:t>
      </w:r>
      <w:r w:rsidRPr="002E70D2">
        <w:rPr>
          <w:rFonts w:ascii="Times New Roman" w:hAnsi="Times New Roman" w:cs="Times New Roman"/>
          <w:sz w:val="24"/>
          <w:szCs w:val="24"/>
        </w:rPr>
        <w:t xml:space="preserve"> as all but two companies in its components experienced a price change of an average rate of </w:t>
      </w:r>
      <w:r w:rsidR="006573AD" w:rsidRPr="002E70D2">
        <w:rPr>
          <w:rFonts w:ascii="Times New Roman" w:hAnsi="Times New Roman" w:cs="Times New Roman"/>
          <w:sz w:val="24"/>
          <w:szCs w:val="24"/>
        </w:rPr>
        <w:t>5</w:t>
      </w:r>
      <w:r w:rsidRPr="002E70D2">
        <w:rPr>
          <w:rFonts w:ascii="Times New Roman" w:hAnsi="Times New Roman" w:cs="Times New Roman"/>
          <w:sz w:val="24"/>
          <w:szCs w:val="24"/>
        </w:rPr>
        <w:t>.5%</w:t>
      </w:r>
      <w:r w:rsidR="00C938B6" w:rsidRPr="002E70D2">
        <w:rPr>
          <w:rFonts w:ascii="Times New Roman" w:hAnsi="Times New Roman" w:cs="Times New Roman"/>
          <w:sz w:val="24"/>
          <w:szCs w:val="24"/>
        </w:rPr>
        <w:t xml:space="preserve">. </w:t>
      </w:r>
      <w:r w:rsidR="0070788B" w:rsidRPr="002E70D2">
        <w:rPr>
          <w:rFonts w:ascii="Times New Roman" w:hAnsi="Times New Roman" w:cs="Times New Roman"/>
          <w:sz w:val="24"/>
          <w:szCs w:val="24"/>
        </w:rPr>
        <w:t xml:space="preserve">A visual representation of the information above </w:t>
      </w:r>
      <w:r w:rsidR="0070788B" w:rsidRPr="002E70D2">
        <w:rPr>
          <w:rFonts w:ascii="Times New Roman" w:hAnsi="Times New Roman" w:cs="Times New Roman"/>
          <w:noProof/>
          <w:sz w:val="24"/>
          <w:szCs w:val="24"/>
        </w:rPr>
        <w:t>is presented</w:t>
      </w:r>
      <w:r w:rsidR="0070788B" w:rsidRPr="002E70D2">
        <w:rPr>
          <w:rFonts w:ascii="Times New Roman" w:hAnsi="Times New Roman" w:cs="Times New Roman"/>
          <w:sz w:val="24"/>
          <w:szCs w:val="24"/>
        </w:rPr>
        <w:t xml:space="preserve"> in figure 1 and 2 in the appendix.</w:t>
      </w:r>
    </w:p>
    <w:p w14:paraId="216C0776" w14:textId="77777777" w:rsidR="00941EC6" w:rsidRPr="00DF2704" w:rsidRDefault="003A0114" w:rsidP="005737EA">
      <w:pPr>
        <w:pStyle w:val="Heading2"/>
        <w:jc w:val="both"/>
        <w:rPr>
          <w:rFonts w:ascii="Times New Roman" w:hAnsi="Times New Roman" w:cs="Times New Roman"/>
          <w:b/>
          <w:color w:val="auto"/>
          <w:sz w:val="24"/>
          <w:szCs w:val="24"/>
          <w:lang w:val="fr-FR"/>
        </w:rPr>
      </w:pPr>
      <w:bookmarkStart w:id="6" w:name="_Toc5491925"/>
      <w:r w:rsidRPr="00DF2704">
        <w:rPr>
          <w:rFonts w:ascii="Times New Roman" w:hAnsi="Times New Roman" w:cs="Times New Roman"/>
          <w:b/>
          <w:color w:val="auto"/>
          <w:sz w:val="24"/>
          <w:szCs w:val="24"/>
          <w:lang w:val="fr-FR"/>
        </w:rPr>
        <w:lastRenderedPageBreak/>
        <w:t xml:space="preserve">AFRICA </w:t>
      </w:r>
      <w:r w:rsidR="003D3C07" w:rsidRPr="00DF2704">
        <w:rPr>
          <w:rFonts w:ascii="Times New Roman" w:hAnsi="Times New Roman" w:cs="Times New Roman"/>
          <w:b/>
          <w:color w:val="auto"/>
          <w:sz w:val="24"/>
          <w:szCs w:val="24"/>
          <w:lang w:val="fr-FR"/>
        </w:rPr>
        <w:t>(FTSE JSE 40 FUTURES &amp; N</w:t>
      </w:r>
      <w:r w:rsidR="006D4F2B" w:rsidRPr="00DF2704">
        <w:rPr>
          <w:rFonts w:ascii="Times New Roman" w:hAnsi="Times New Roman" w:cs="Times New Roman"/>
          <w:b/>
          <w:color w:val="auto"/>
          <w:sz w:val="24"/>
          <w:szCs w:val="24"/>
          <w:lang w:val="fr-FR"/>
        </w:rPr>
        <w:t>AIROBI NSE2O</w:t>
      </w:r>
      <w:r w:rsidR="003D3C07" w:rsidRPr="00DF2704">
        <w:rPr>
          <w:rFonts w:ascii="Times New Roman" w:hAnsi="Times New Roman" w:cs="Times New Roman"/>
          <w:b/>
          <w:color w:val="auto"/>
          <w:sz w:val="24"/>
          <w:szCs w:val="24"/>
          <w:lang w:val="fr-FR"/>
        </w:rPr>
        <w:t>)</w:t>
      </w:r>
      <w:bookmarkEnd w:id="6"/>
    </w:p>
    <w:p w14:paraId="35E9AA16" w14:textId="153FD837" w:rsidR="00B971C9" w:rsidRPr="002E70D2" w:rsidRDefault="005A6CBA"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In February, </w:t>
      </w:r>
      <w:r w:rsidR="00B971C9" w:rsidRPr="002E70D2">
        <w:rPr>
          <w:rFonts w:ascii="Times New Roman" w:hAnsi="Times New Roman" w:cs="Times New Roman"/>
          <w:sz w:val="24"/>
          <w:szCs w:val="24"/>
        </w:rPr>
        <w:t xml:space="preserve">it </w:t>
      </w:r>
      <w:r w:rsidR="00B971C9" w:rsidRPr="002E70D2">
        <w:rPr>
          <w:rFonts w:ascii="Times New Roman" w:hAnsi="Times New Roman" w:cs="Times New Roman"/>
          <w:noProof/>
          <w:sz w:val="24"/>
          <w:szCs w:val="24"/>
        </w:rPr>
        <w:t>was forecasted</w:t>
      </w:r>
      <w:r w:rsidR="00B971C9" w:rsidRPr="002E70D2">
        <w:rPr>
          <w:rFonts w:ascii="Times New Roman" w:hAnsi="Times New Roman" w:cs="Times New Roman"/>
          <w:sz w:val="24"/>
          <w:szCs w:val="24"/>
        </w:rPr>
        <w:t xml:space="preserve"> that the Africa index </w:t>
      </w:r>
      <w:r w:rsidR="00B971C9" w:rsidRPr="002E70D2">
        <w:rPr>
          <w:rFonts w:ascii="Times New Roman" w:hAnsi="Times New Roman" w:cs="Times New Roman"/>
          <w:noProof/>
          <w:sz w:val="24"/>
          <w:szCs w:val="24"/>
        </w:rPr>
        <w:t>w</w:t>
      </w:r>
      <w:r w:rsidR="00B66FF2" w:rsidRPr="002E70D2">
        <w:rPr>
          <w:rFonts w:ascii="Times New Roman" w:hAnsi="Times New Roman" w:cs="Times New Roman"/>
          <w:noProof/>
          <w:sz w:val="24"/>
          <w:szCs w:val="24"/>
        </w:rPr>
        <w:t>ould</w:t>
      </w:r>
      <w:r w:rsidR="00B971C9" w:rsidRPr="002E70D2">
        <w:rPr>
          <w:rFonts w:ascii="Times New Roman" w:hAnsi="Times New Roman" w:cs="Times New Roman"/>
          <w:sz w:val="24"/>
          <w:szCs w:val="24"/>
        </w:rPr>
        <w:t xml:space="preserve"> </w:t>
      </w:r>
      <w:r w:rsidR="006167F6" w:rsidRPr="002E70D2">
        <w:rPr>
          <w:rFonts w:ascii="Times New Roman" w:hAnsi="Times New Roman" w:cs="Times New Roman"/>
          <w:sz w:val="24"/>
          <w:szCs w:val="24"/>
        </w:rPr>
        <w:t xml:space="preserve">not </w:t>
      </w:r>
      <w:r w:rsidR="00B971C9" w:rsidRPr="002E70D2">
        <w:rPr>
          <w:rFonts w:ascii="Times New Roman" w:hAnsi="Times New Roman" w:cs="Times New Roman"/>
          <w:sz w:val="24"/>
          <w:szCs w:val="24"/>
        </w:rPr>
        <w:t xml:space="preserve">perform well in March </w:t>
      </w:r>
      <w:r w:rsidR="00B66FF2" w:rsidRPr="002E70D2">
        <w:rPr>
          <w:rFonts w:ascii="Times New Roman" w:hAnsi="Times New Roman" w:cs="Times New Roman"/>
          <w:noProof/>
          <w:sz w:val="24"/>
          <w:szCs w:val="24"/>
        </w:rPr>
        <w:t>because</w:t>
      </w:r>
      <w:r w:rsidR="00B971C9" w:rsidRPr="002E70D2">
        <w:rPr>
          <w:rFonts w:ascii="Times New Roman" w:hAnsi="Times New Roman" w:cs="Times New Roman"/>
          <w:sz w:val="24"/>
          <w:szCs w:val="24"/>
        </w:rPr>
        <w:t xml:space="preserve"> </w:t>
      </w:r>
      <w:r w:rsidR="00B66FF2" w:rsidRPr="002E70D2">
        <w:rPr>
          <w:rFonts w:ascii="Times New Roman" w:hAnsi="Times New Roman" w:cs="Times New Roman"/>
          <w:noProof/>
          <w:sz w:val="24"/>
          <w:szCs w:val="24"/>
        </w:rPr>
        <w:t>more investors are</w:t>
      </w:r>
      <w:r w:rsidR="00B971C9" w:rsidRPr="002E70D2">
        <w:rPr>
          <w:rFonts w:ascii="Times New Roman" w:hAnsi="Times New Roman" w:cs="Times New Roman"/>
          <w:noProof/>
          <w:sz w:val="24"/>
          <w:szCs w:val="24"/>
        </w:rPr>
        <w:t xml:space="preserve"> drawing</w:t>
      </w:r>
      <w:r w:rsidR="00B971C9" w:rsidRPr="002E70D2">
        <w:rPr>
          <w:rFonts w:ascii="Times New Roman" w:hAnsi="Times New Roman" w:cs="Times New Roman"/>
          <w:sz w:val="24"/>
          <w:szCs w:val="24"/>
        </w:rPr>
        <w:t xml:space="preserve"> </w:t>
      </w:r>
      <w:r w:rsidR="006167F6" w:rsidRPr="002E70D2">
        <w:rPr>
          <w:rFonts w:ascii="Times New Roman" w:hAnsi="Times New Roman" w:cs="Times New Roman"/>
          <w:sz w:val="24"/>
          <w:szCs w:val="24"/>
        </w:rPr>
        <w:t>away from</w:t>
      </w:r>
      <w:r w:rsidR="00B971C9" w:rsidRPr="002E70D2">
        <w:rPr>
          <w:rFonts w:ascii="Times New Roman" w:hAnsi="Times New Roman" w:cs="Times New Roman"/>
          <w:sz w:val="24"/>
          <w:szCs w:val="24"/>
        </w:rPr>
        <w:t xml:space="preserve"> the African continent</w:t>
      </w:r>
      <w:r w:rsidR="006167F6" w:rsidRPr="002E70D2">
        <w:rPr>
          <w:rFonts w:ascii="Times New Roman" w:hAnsi="Times New Roman" w:cs="Times New Roman"/>
          <w:sz w:val="24"/>
          <w:szCs w:val="24"/>
        </w:rPr>
        <w:t xml:space="preserve"> to the Eurozone</w:t>
      </w:r>
      <w:r w:rsidR="00B971C9" w:rsidRPr="002E70D2">
        <w:rPr>
          <w:rFonts w:ascii="Times New Roman" w:hAnsi="Times New Roman" w:cs="Times New Roman"/>
          <w:sz w:val="24"/>
          <w:szCs w:val="24"/>
        </w:rPr>
        <w:t xml:space="preserve">. The forecast made </w:t>
      </w:r>
      <w:r w:rsidR="006167F6" w:rsidRPr="002E70D2">
        <w:rPr>
          <w:rFonts w:ascii="Times New Roman" w:hAnsi="Times New Roman" w:cs="Times New Roman"/>
          <w:sz w:val="24"/>
          <w:szCs w:val="24"/>
        </w:rPr>
        <w:t>came</w:t>
      </w:r>
      <w:r w:rsidR="00B971C9" w:rsidRPr="002E70D2">
        <w:rPr>
          <w:rFonts w:ascii="Times New Roman" w:hAnsi="Times New Roman" w:cs="Times New Roman"/>
          <w:sz w:val="24"/>
          <w:szCs w:val="24"/>
        </w:rPr>
        <w:t xml:space="preserve"> into reality as </w:t>
      </w:r>
      <w:r w:rsidR="006167F6" w:rsidRPr="002E70D2">
        <w:rPr>
          <w:rFonts w:ascii="Times New Roman" w:hAnsi="Times New Roman" w:cs="Times New Roman"/>
          <w:sz w:val="24"/>
          <w:szCs w:val="24"/>
        </w:rPr>
        <w:t>the two indices understudied had a percentage change of -5% in their value</w:t>
      </w:r>
      <w:r w:rsidR="00664F3F" w:rsidRPr="002E70D2">
        <w:rPr>
          <w:rFonts w:ascii="Times New Roman" w:hAnsi="Times New Roman" w:cs="Times New Roman"/>
          <w:sz w:val="24"/>
          <w:szCs w:val="24"/>
        </w:rPr>
        <w:t xml:space="preserve"> as compared to February</w:t>
      </w:r>
      <w:r w:rsidR="006167F6" w:rsidRPr="002E70D2">
        <w:rPr>
          <w:rFonts w:ascii="Times New Roman" w:hAnsi="Times New Roman" w:cs="Times New Roman"/>
          <w:sz w:val="24"/>
          <w:szCs w:val="24"/>
        </w:rPr>
        <w:t>.</w:t>
      </w:r>
    </w:p>
    <w:p w14:paraId="304C2446" w14:textId="722035B4" w:rsidR="00664F3F" w:rsidRPr="002E70D2" w:rsidRDefault="00B971C9"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In</w:t>
      </w:r>
      <w:r w:rsidR="006167F6" w:rsidRPr="002E70D2">
        <w:rPr>
          <w:rFonts w:ascii="Times New Roman" w:hAnsi="Times New Roman" w:cs="Times New Roman"/>
          <w:sz w:val="24"/>
          <w:szCs w:val="24"/>
        </w:rPr>
        <w:t xml:space="preserve"> March, the </w:t>
      </w:r>
      <w:r w:rsidR="0005173B" w:rsidRPr="002E70D2">
        <w:rPr>
          <w:rFonts w:ascii="Times New Roman" w:hAnsi="Times New Roman" w:cs="Times New Roman"/>
          <w:sz w:val="24"/>
          <w:szCs w:val="24"/>
        </w:rPr>
        <w:t xml:space="preserve">NAIROBI NSE20 </w:t>
      </w:r>
      <w:r w:rsidR="005A6CBA" w:rsidRPr="002E70D2">
        <w:rPr>
          <w:rFonts w:ascii="Times New Roman" w:hAnsi="Times New Roman" w:cs="Times New Roman"/>
          <w:sz w:val="24"/>
          <w:szCs w:val="24"/>
        </w:rPr>
        <w:t xml:space="preserve">index </w:t>
      </w:r>
      <w:r w:rsidR="006167F6" w:rsidRPr="002E70D2">
        <w:rPr>
          <w:rFonts w:ascii="Times New Roman" w:hAnsi="Times New Roman" w:cs="Times New Roman"/>
          <w:sz w:val="24"/>
          <w:szCs w:val="24"/>
        </w:rPr>
        <w:t>did not perform</w:t>
      </w:r>
      <w:r w:rsidR="005A6CBA" w:rsidRPr="002E70D2">
        <w:rPr>
          <w:rFonts w:ascii="Times New Roman" w:hAnsi="Times New Roman" w:cs="Times New Roman"/>
          <w:sz w:val="24"/>
          <w:szCs w:val="24"/>
        </w:rPr>
        <w:t xml:space="preserve"> well. There was a general </w:t>
      </w:r>
      <w:r w:rsidR="006167F6" w:rsidRPr="002E70D2">
        <w:rPr>
          <w:rFonts w:ascii="Times New Roman" w:hAnsi="Times New Roman" w:cs="Times New Roman"/>
          <w:sz w:val="24"/>
          <w:szCs w:val="24"/>
        </w:rPr>
        <w:t>de</w:t>
      </w:r>
      <w:r w:rsidR="005A6CBA" w:rsidRPr="002E70D2">
        <w:rPr>
          <w:rFonts w:ascii="Times New Roman" w:hAnsi="Times New Roman" w:cs="Times New Roman"/>
          <w:sz w:val="24"/>
          <w:szCs w:val="24"/>
        </w:rPr>
        <w:t xml:space="preserve">crease in the value of the index </w:t>
      </w:r>
      <w:r w:rsidR="00946534" w:rsidRPr="002E70D2">
        <w:rPr>
          <w:rFonts w:ascii="Times New Roman" w:hAnsi="Times New Roman" w:cs="Times New Roman"/>
          <w:sz w:val="24"/>
          <w:szCs w:val="24"/>
        </w:rPr>
        <w:t>of</w:t>
      </w:r>
      <w:r w:rsidR="005A6CBA" w:rsidRPr="002E70D2">
        <w:rPr>
          <w:rFonts w:ascii="Times New Roman" w:hAnsi="Times New Roman" w:cs="Times New Roman"/>
          <w:sz w:val="24"/>
          <w:szCs w:val="24"/>
        </w:rPr>
        <w:t xml:space="preserve"> </w:t>
      </w:r>
      <w:r w:rsidR="00F1253A" w:rsidRPr="002E70D2">
        <w:rPr>
          <w:rFonts w:ascii="Times New Roman" w:hAnsi="Times New Roman" w:cs="Times New Roman"/>
          <w:sz w:val="24"/>
          <w:szCs w:val="24"/>
        </w:rPr>
        <w:t xml:space="preserve">3%. </w:t>
      </w:r>
      <w:r w:rsidR="006167F6" w:rsidRPr="002E70D2">
        <w:rPr>
          <w:rFonts w:ascii="Times New Roman" w:hAnsi="Times New Roman" w:cs="Times New Roman"/>
          <w:sz w:val="24"/>
          <w:szCs w:val="24"/>
        </w:rPr>
        <w:t xml:space="preserve">The </w:t>
      </w:r>
      <w:r w:rsidR="00B66FF2" w:rsidRPr="002E70D2">
        <w:rPr>
          <w:rFonts w:ascii="Times New Roman" w:hAnsi="Times New Roman" w:cs="Times New Roman"/>
          <w:noProof/>
          <w:sz w:val="24"/>
          <w:szCs w:val="24"/>
        </w:rPr>
        <w:t>reduction</w:t>
      </w:r>
      <w:r w:rsidR="006167F6" w:rsidRPr="002E70D2">
        <w:rPr>
          <w:rFonts w:ascii="Times New Roman" w:hAnsi="Times New Roman" w:cs="Times New Roman"/>
          <w:sz w:val="24"/>
          <w:szCs w:val="24"/>
        </w:rPr>
        <w:t xml:space="preserve"> in the value of the index translated into the volume traded.</w:t>
      </w:r>
      <w:r w:rsidR="00F1253A" w:rsidRPr="002E70D2">
        <w:rPr>
          <w:rFonts w:ascii="Times New Roman" w:hAnsi="Times New Roman" w:cs="Times New Roman"/>
          <w:sz w:val="24"/>
          <w:szCs w:val="24"/>
        </w:rPr>
        <w:t xml:space="preserve"> The </w:t>
      </w:r>
      <w:r w:rsidR="00F1253A" w:rsidRPr="002E70D2">
        <w:rPr>
          <w:rFonts w:ascii="Times New Roman" w:hAnsi="Times New Roman" w:cs="Times New Roman"/>
          <w:noProof/>
          <w:sz w:val="24"/>
          <w:szCs w:val="24"/>
        </w:rPr>
        <w:t>volume</w:t>
      </w:r>
      <w:r w:rsidR="00F1253A" w:rsidRPr="002E70D2">
        <w:rPr>
          <w:rFonts w:ascii="Times New Roman" w:hAnsi="Times New Roman" w:cs="Times New Roman"/>
          <w:sz w:val="24"/>
          <w:szCs w:val="24"/>
        </w:rPr>
        <w:t xml:space="preserve"> of the index trade decreased by 13.33%. </w:t>
      </w:r>
      <w:r w:rsidR="001D647F" w:rsidRPr="002E70D2">
        <w:rPr>
          <w:rFonts w:ascii="Times New Roman" w:hAnsi="Times New Roman" w:cs="Times New Roman"/>
          <w:sz w:val="24"/>
          <w:szCs w:val="24"/>
        </w:rPr>
        <w:t xml:space="preserve">This information </w:t>
      </w:r>
      <w:r w:rsidR="001D647F" w:rsidRPr="002E70D2">
        <w:rPr>
          <w:rFonts w:ascii="Times New Roman" w:hAnsi="Times New Roman" w:cs="Times New Roman"/>
          <w:noProof/>
          <w:sz w:val="24"/>
          <w:szCs w:val="24"/>
        </w:rPr>
        <w:t>is shown</w:t>
      </w:r>
      <w:r w:rsidR="001D647F" w:rsidRPr="002E70D2">
        <w:rPr>
          <w:rFonts w:ascii="Times New Roman" w:hAnsi="Times New Roman" w:cs="Times New Roman"/>
          <w:sz w:val="24"/>
          <w:szCs w:val="24"/>
        </w:rPr>
        <w:t xml:space="preserve"> in figure</w:t>
      </w:r>
      <w:r w:rsidR="00D92B65" w:rsidRPr="002E70D2">
        <w:rPr>
          <w:rFonts w:ascii="Times New Roman" w:hAnsi="Times New Roman" w:cs="Times New Roman"/>
          <w:sz w:val="24"/>
          <w:szCs w:val="24"/>
        </w:rPr>
        <w:t xml:space="preserve"> 14</w:t>
      </w:r>
      <w:r w:rsidR="001D647F" w:rsidRPr="002E70D2">
        <w:rPr>
          <w:rFonts w:ascii="Times New Roman" w:hAnsi="Times New Roman" w:cs="Times New Roman"/>
          <w:sz w:val="24"/>
          <w:szCs w:val="24"/>
        </w:rPr>
        <w:t xml:space="preserve"> in the appendix.</w:t>
      </w:r>
      <w:r w:rsidR="00664F3F" w:rsidRPr="002E70D2">
        <w:rPr>
          <w:rFonts w:ascii="Times New Roman" w:hAnsi="Times New Roman" w:cs="Times New Roman"/>
          <w:sz w:val="24"/>
          <w:szCs w:val="24"/>
        </w:rPr>
        <w:t xml:space="preserve"> The steady decline in the value of the index can </w:t>
      </w:r>
      <w:r w:rsidR="00664F3F" w:rsidRPr="002E70D2">
        <w:rPr>
          <w:rFonts w:ascii="Times New Roman" w:hAnsi="Times New Roman" w:cs="Times New Roman"/>
          <w:noProof/>
          <w:sz w:val="24"/>
          <w:szCs w:val="24"/>
        </w:rPr>
        <w:t>be traced</w:t>
      </w:r>
      <w:r w:rsidR="00664F3F" w:rsidRPr="002E70D2">
        <w:rPr>
          <w:rFonts w:ascii="Times New Roman" w:hAnsi="Times New Roman" w:cs="Times New Roman"/>
          <w:sz w:val="24"/>
          <w:szCs w:val="24"/>
        </w:rPr>
        <w:t xml:space="preserve"> to the Corporate governance issues and the country’s dependence on debt financing despite the index trading at a discount. Currently, the </w:t>
      </w:r>
      <w:r w:rsidR="00664F3F" w:rsidRPr="002E70D2">
        <w:rPr>
          <w:rFonts w:ascii="Times New Roman" w:hAnsi="Times New Roman" w:cs="Times New Roman"/>
          <w:noProof/>
          <w:sz w:val="24"/>
          <w:szCs w:val="24"/>
        </w:rPr>
        <w:t>country</w:t>
      </w:r>
      <w:r w:rsidR="00664F3F" w:rsidRPr="002E70D2">
        <w:rPr>
          <w:rFonts w:ascii="Times New Roman" w:hAnsi="Times New Roman" w:cs="Times New Roman"/>
          <w:sz w:val="24"/>
          <w:szCs w:val="24"/>
        </w:rPr>
        <w:t xml:space="preserve"> is experiencing corporate governance issues due to excessive exposure to political figures, high leverage ratios, </w:t>
      </w:r>
      <w:r w:rsidR="00664F3F" w:rsidRPr="002E70D2">
        <w:rPr>
          <w:rFonts w:ascii="Times New Roman" w:hAnsi="Times New Roman" w:cs="Times New Roman"/>
          <w:noProof/>
          <w:sz w:val="24"/>
          <w:szCs w:val="24"/>
        </w:rPr>
        <w:t>poor</w:t>
      </w:r>
      <w:r w:rsidR="00664F3F" w:rsidRPr="002E70D2">
        <w:rPr>
          <w:rFonts w:ascii="Times New Roman" w:hAnsi="Times New Roman" w:cs="Times New Roman"/>
          <w:sz w:val="24"/>
          <w:szCs w:val="24"/>
        </w:rPr>
        <w:t xml:space="preserve"> working capital management capacity primarily due to ballooning accruals and receivables due from government entities (Mwaniki, 2019). This corporate governance issue poses a potential threat on the index making it unattractive for investors.</w:t>
      </w:r>
    </w:p>
    <w:p w14:paraId="34692411" w14:textId="109870D9" w:rsidR="00583744" w:rsidRPr="002E70D2" w:rsidRDefault="00664F3F"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With regards to the FTSE JSE40, the index experienced a rise in its value by 5%. However, the increment in the value of the index did not translate into the volume traded. The </w:t>
      </w:r>
      <w:r w:rsidRPr="002E70D2">
        <w:rPr>
          <w:rFonts w:ascii="Times New Roman" w:hAnsi="Times New Roman" w:cs="Times New Roman"/>
          <w:noProof/>
          <w:sz w:val="24"/>
          <w:szCs w:val="24"/>
        </w:rPr>
        <w:t>volume</w:t>
      </w:r>
      <w:r w:rsidRPr="002E70D2">
        <w:rPr>
          <w:rFonts w:ascii="Times New Roman" w:hAnsi="Times New Roman" w:cs="Times New Roman"/>
          <w:sz w:val="24"/>
          <w:szCs w:val="24"/>
        </w:rPr>
        <w:t xml:space="preserve"> of the index </w:t>
      </w:r>
      <w:r w:rsidRPr="002E70D2">
        <w:rPr>
          <w:rFonts w:ascii="Times New Roman" w:hAnsi="Times New Roman" w:cs="Times New Roman"/>
          <w:noProof/>
          <w:sz w:val="24"/>
          <w:szCs w:val="24"/>
        </w:rPr>
        <w:t>traded</w:t>
      </w:r>
      <w:r w:rsidRPr="002E70D2">
        <w:rPr>
          <w:rFonts w:ascii="Times New Roman" w:hAnsi="Times New Roman" w:cs="Times New Roman"/>
          <w:sz w:val="24"/>
          <w:szCs w:val="24"/>
        </w:rPr>
        <w:t xml:space="preserve"> fell by </w:t>
      </w:r>
      <w:r w:rsidR="00DF43FF" w:rsidRPr="002E70D2">
        <w:rPr>
          <w:rFonts w:ascii="Times New Roman" w:hAnsi="Times New Roman" w:cs="Times New Roman"/>
          <w:sz w:val="24"/>
          <w:szCs w:val="24"/>
        </w:rPr>
        <w:t>1</w:t>
      </w:r>
      <w:r w:rsidRPr="002E70D2">
        <w:rPr>
          <w:rFonts w:ascii="Times New Roman" w:hAnsi="Times New Roman" w:cs="Times New Roman"/>
          <w:sz w:val="24"/>
          <w:szCs w:val="24"/>
        </w:rPr>
        <w:t xml:space="preserve">4%. </w:t>
      </w:r>
      <w:r w:rsidR="005761B4" w:rsidRPr="002E70D2">
        <w:rPr>
          <w:rFonts w:ascii="Times New Roman" w:hAnsi="Times New Roman" w:cs="Times New Roman"/>
          <w:sz w:val="24"/>
          <w:szCs w:val="24"/>
        </w:rPr>
        <w:t xml:space="preserve">The </w:t>
      </w:r>
      <w:r w:rsidR="00382FE7" w:rsidRPr="002E70D2">
        <w:rPr>
          <w:rFonts w:ascii="Times New Roman" w:hAnsi="Times New Roman" w:cs="Times New Roman"/>
          <w:sz w:val="24"/>
          <w:szCs w:val="24"/>
        </w:rPr>
        <w:t>fall in the</w:t>
      </w:r>
      <w:r w:rsidR="005761B4" w:rsidRPr="002E70D2">
        <w:rPr>
          <w:rFonts w:ascii="Times New Roman" w:hAnsi="Times New Roman" w:cs="Times New Roman"/>
          <w:sz w:val="24"/>
          <w:szCs w:val="24"/>
        </w:rPr>
        <w:t xml:space="preserve"> volume </w:t>
      </w:r>
      <w:r w:rsidR="00382FE7" w:rsidRPr="002E70D2">
        <w:rPr>
          <w:rFonts w:ascii="Times New Roman" w:hAnsi="Times New Roman" w:cs="Times New Roman"/>
          <w:sz w:val="24"/>
          <w:szCs w:val="24"/>
        </w:rPr>
        <w:t xml:space="preserve">traded can be traced to the </w:t>
      </w:r>
      <w:r w:rsidR="00382FE7" w:rsidRPr="002E70D2">
        <w:rPr>
          <w:rFonts w:ascii="Times New Roman" w:hAnsi="Times New Roman" w:cs="Times New Roman"/>
          <w:noProof/>
          <w:sz w:val="24"/>
          <w:szCs w:val="24"/>
        </w:rPr>
        <w:t>large</w:t>
      </w:r>
      <w:r w:rsidR="00382FE7" w:rsidRPr="002E70D2">
        <w:rPr>
          <w:rFonts w:ascii="Times New Roman" w:hAnsi="Times New Roman" w:cs="Times New Roman"/>
          <w:sz w:val="24"/>
          <w:szCs w:val="24"/>
        </w:rPr>
        <w:t xml:space="preserve"> trade gap the country experienced at the beginning of the year. In the early part of this year, the country’s trade balance shifted to a trade deficit of ZAR 20.44 billion</w:t>
      </w:r>
      <w:r w:rsidR="00891E7C" w:rsidRPr="002E70D2">
        <w:rPr>
          <w:rFonts w:ascii="Times New Roman" w:hAnsi="Times New Roman" w:cs="Times New Roman"/>
          <w:sz w:val="24"/>
          <w:szCs w:val="24"/>
        </w:rPr>
        <w:t xml:space="preserve"> (Mona, 2019)</w:t>
      </w:r>
      <w:r w:rsidR="00382FE7" w:rsidRPr="002E70D2">
        <w:rPr>
          <w:rFonts w:ascii="Times New Roman" w:hAnsi="Times New Roman" w:cs="Times New Roman"/>
          <w:sz w:val="24"/>
          <w:szCs w:val="24"/>
        </w:rPr>
        <w:t xml:space="preserve">. </w:t>
      </w:r>
      <w:r w:rsidR="0070788B" w:rsidRPr="002E70D2">
        <w:rPr>
          <w:rFonts w:ascii="Times New Roman" w:hAnsi="Times New Roman" w:cs="Times New Roman"/>
          <w:sz w:val="24"/>
          <w:szCs w:val="24"/>
        </w:rPr>
        <w:t xml:space="preserve">A visual representation of the information above </w:t>
      </w:r>
      <w:r w:rsidR="0070788B" w:rsidRPr="002E70D2">
        <w:rPr>
          <w:rFonts w:ascii="Times New Roman" w:hAnsi="Times New Roman" w:cs="Times New Roman"/>
          <w:noProof/>
          <w:sz w:val="24"/>
          <w:szCs w:val="24"/>
        </w:rPr>
        <w:t>is presented</w:t>
      </w:r>
      <w:r w:rsidR="0070788B" w:rsidRPr="002E70D2">
        <w:rPr>
          <w:rFonts w:ascii="Times New Roman" w:hAnsi="Times New Roman" w:cs="Times New Roman"/>
          <w:sz w:val="24"/>
          <w:szCs w:val="24"/>
        </w:rPr>
        <w:t xml:space="preserve"> in figure 1 and 2 in the appendix.</w:t>
      </w:r>
    </w:p>
    <w:p w14:paraId="58F0D3E3" w14:textId="77777777" w:rsidR="00941EC6" w:rsidRPr="002E70D2" w:rsidRDefault="003A0114" w:rsidP="005737EA">
      <w:pPr>
        <w:pStyle w:val="Heading1"/>
        <w:jc w:val="both"/>
        <w:rPr>
          <w:rFonts w:ascii="Times New Roman" w:hAnsi="Times New Roman" w:cs="Times New Roman"/>
          <w:b/>
          <w:color w:val="auto"/>
          <w:sz w:val="24"/>
          <w:szCs w:val="24"/>
        </w:rPr>
      </w:pPr>
      <w:bookmarkStart w:id="7" w:name="_Toc5491926"/>
      <w:r w:rsidRPr="002E70D2">
        <w:rPr>
          <w:rFonts w:ascii="Times New Roman" w:hAnsi="Times New Roman" w:cs="Times New Roman"/>
          <w:b/>
          <w:color w:val="auto"/>
          <w:sz w:val="24"/>
          <w:szCs w:val="24"/>
        </w:rPr>
        <w:t>TRENDS IN EXCHANGE RATE</w:t>
      </w:r>
      <w:bookmarkEnd w:id="7"/>
    </w:p>
    <w:p w14:paraId="01736F88" w14:textId="11818A6C" w:rsidR="00C5403C" w:rsidRPr="002E70D2" w:rsidRDefault="003A0114"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The Ghana cedi has been </w:t>
      </w:r>
      <w:r w:rsidR="008954C9" w:rsidRPr="002E70D2">
        <w:rPr>
          <w:rFonts w:ascii="Times New Roman" w:hAnsi="Times New Roman" w:cs="Times New Roman"/>
          <w:sz w:val="24"/>
          <w:szCs w:val="24"/>
        </w:rPr>
        <w:t>rickety</w:t>
      </w:r>
      <w:r w:rsidR="00C43035" w:rsidRPr="002E70D2">
        <w:rPr>
          <w:rFonts w:ascii="Times New Roman" w:hAnsi="Times New Roman" w:cs="Times New Roman"/>
          <w:sz w:val="24"/>
          <w:szCs w:val="24"/>
        </w:rPr>
        <w:t xml:space="preserve"> </w:t>
      </w:r>
      <w:r w:rsidR="00C5403C" w:rsidRPr="002E70D2">
        <w:rPr>
          <w:rFonts w:ascii="Times New Roman" w:hAnsi="Times New Roman" w:cs="Times New Roman"/>
          <w:sz w:val="24"/>
          <w:szCs w:val="24"/>
        </w:rPr>
        <w:t>in February</w:t>
      </w:r>
      <w:r w:rsidRPr="002E70D2">
        <w:rPr>
          <w:rFonts w:ascii="Times New Roman" w:hAnsi="Times New Roman" w:cs="Times New Roman"/>
          <w:sz w:val="24"/>
          <w:szCs w:val="24"/>
        </w:rPr>
        <w:t xml:space="preserve"> </w:t>
      </w:r>
      <w:r w:rsidR="00DF6B7F" w:rsidRPr="002E70D2">
        <w:rPr>
          <w:rFonts w:ascii="Times New Roman" w:hAnsi="Times New Roman" w:cs="Times New Roman"/>
          <w:sz w:val="24"/>
          <w:szCs w:val="24"/>
        </w:rPr>
        <w:t xml:space="preserve">with other major foreign currencies on the foreign exchange market </w:t>
      </w:r>
      <w:r w:rsidR="00B66FF2" w:rsidRPr="002E70D2">
        <w:rPr>
          <w:rFonts w:ascii="Times New Roman" w:hAnsi="Times New Roman" w:cs="Times New Roman"/>
          <w:noProof/>
          <w:sz w:val="24"/>
          <w:szCs w:val="24"/>
        </w:rPr>
        <w:t>at</w:t>
      </w:r>
      <w:r w:rsidR="00DF6B7F" w:rsidRPr="002E70D2">
        <w:rPr>
          <w:rFonts w:ascii="Times New Roman" w:hAnsi="Times New Roman" w:cs="Times New Roman"/>
          <w:sz w:val="24"/>
          <w:szCs w:val="24"/>
        </w:rPr>
        <w:t xml:space="preserve"> a very alarming rate</w:t>
      </w:r>
      <w:r w:rsidRPr="002E70D2">
        <w:rPr>
          <w:rFonts w:ascii="Times New Roman" w:hAnsi="Times New Roman" w:cs="Times New Roman"/>
          <w:sz w:val="24"/>
          <w:szCs w:val="24"/>
        </w:rPr>
        <w:t xml:space="preserve">. Even though there </w:t>
      </w:r>
      <w:r w:rsidR="008954C9" w:rsidRPr="002E70D2">
        <w:rPr>
          <w:rFonts w:ascii="Times New Roman" w:hAnsi="Times New Roman" w:cs="Times New Roman"/>
          <w:sz w:val="24"/>
          <w:szCs w:val="24"/>
        </w:rPr>
        <w:t>was</w:t>
      </w:r>
      <w:r w:rsidRPr="002E70D2">
        <w:rPr>
          <w:rFonts w:ascii="Times New Roman" w:hAnsi="Times New Roman" w:cs="Times New Roman"/>
          <w:sz w:val="24"/>
          <w:szCs w:val="24"/>
        </w:rPr>
        <w:t xml:space="preserve"> an indication of the marginal improvement of the cedi performance</w:t>
      </w:r>
      <w:r w:rsidR="008954C9" w:rsidRPr="002E70D2">
        <w:rPr>
          <w:rFonts w:ascii="Times New Roman" w:hAnsi="Times New Roman" w:cs="Times New Roman"/>
          <w:sz w:val="24"/>
          <w:szCs w:val="24"/>
        </w:rPr>
        <w:t xml:space="preserve"> in January</w:t>
      </w:r>
      <w:r w:rsidRPr="002E70D2">
        <w:rPr>
          <w:rFonts w:ascii="Times New Roman" w:hAnsi="Times New Roman" w:cs="Times New Roman"/>
          <w:sz w:val="24"/>
          <w:szCs w:val="24"/>
        </w:rPr>
        <w:t xml:space="preserve">, the currency </w:t>
      </w:r>
      <w:r w:rsidR="00C5403C" w:rsidRPr="002E70D2">
        <w:rPr>
          <w:rFonts w:ascii="Times New Roman" w:hAnsi="Times New Roman" w:cs="Times New Roman"/>
          <w:sz w:val="24"/>
          <w:szCs w:val="24"/>
        </w:rPr>
        <w:t>wa</w:t>
      </w:r>
      <w:r w:rsidRPr="002E70D2">
        <w:rPr>
          <w:rFonts w:ascii="Times New Roman" w:hAnsi="Times New Roman" w:cs="Times New Roman"/>
          <w:sz w:val="24"/>
          <w:szCs w:val="24"/>
        </w:rPr>
        <w:t xml:space="preserve">s still struggling to </w:t>
      </w:r>
      <w:r w:rsidRPr="002E70D2">
        <w:rPr>
          <w:rFonts w:ascii="Times New Roman" w:hAnsi="Times New Roman" w:cs="Times New Roman"/>
          <w:noProof/>
          <w:sz w:val="24"/>
          <w:szCs w:val="24"/>
        </w:rPr>
        <w:t>stabili</w:t>
      </w:r>
      <w:r w:rsidR="00B66FF2" w:rsidRPr="002E70D2">
        <w:rPr>
          <w:rFonts w:ascii="Times New Roman" w:hAnsi="Times New Roman" w:cs="Times New Roman"/>
          <w:noProof/>
          <w:sz w:val="24"/>
          <w:szCs w:val="24"/>
        </w:rPr>
        <w:t>s</w:t>
      </w:r>
      <w:r w:rsidRPr="002E70D2">
        <w:rPr>
          <w:rFonts w:ascii="Times New Roman" w:hAnsi="Times New Roman" w:cs="Times New Roman"/>
          <w:noProof/>
          <w:sz w:val="24"/>
          <w:szCs w:val="24"/>
        </w:rPr>
        <w:t>e</w:t>
      </w:r>
      <w:r w:rsidRPr="002E70D2">
        <w:rPr>
          <w:rFonts w:ascii="Times New Roman" w:hAnsi="Times New Roman" w:cs="Times New Roman"/>
          <w:sz w:val="24"/>
          <w:szCs w:val="24"/>
        </w:rPr>
        <w:t xml:space="preserve"> against </w:t>
      </w:r>
      <w:r w:rsidR="0040554C" w:rsidRPr="002E70D2">
        <w:rPr>
          <w:rFonts w:ascii="Times New Roman" w:hAnsi="Times New Roman" w:cs="Times New Roman"/>
          <w:sz w:val="24"/>
          <w:szCs w:val="24"/>
        </w:rPr>
        <w:t>its major</w:t>
      </w:r>
      <w:r w:rsidRPr="002E70D2">
        <w:rPr>
          <w:rFonts w:ascii="Times New Roman" w:hAnsi="Times New Roman" w:cs="Times New Roman"/>
          <w:sz w:val="24"/>
          <w:szCs w:val="24"/>
        </w:rPr>
        <w:t xml:space="preserve"> </w:t>
      </w:r>
      <w:r w:rsidR="00037C33" w:rsidRPr="002E70D2">
        <w:rPr>
          <w:rFonts w:ascii="Times New Roman" w:hAnsi="Times New Roman" w:cs="Times New Roman"/>
          <w:sz w:val="24"/>
          <w:szCs w:val="24"/>
        </w:rPr>
        <w:t>trading currencies</w:t>
      </w:r>
      <w:r w:rsidR="00B34308" w:rsidRPr="002E70D2">
        <w:rPr>
          <w:rFonts w:ascii="Times New Roman" w:hAnsi="Times New Roman" w:cs="Times New Roman"/>
          <w:sz w:val="24"/>
          <w:szCs w:val="24"/>
        </w:rPr>
        <w:t xml:space="preserve"> in February</w:t>
      </w:r>
      <w:r w:rsidRPr="002E70D2">
        <w:rPr>
          <w:rFonts w:ascii="Times New Roman" w:hAnsi="Times New Roman" w:cs="Times New Roman"/>
          <w:sz w:val="24"/>
          <w:szCs w:val="24"/>
        </w:rPr>
        <w:t>.</w:t>
      </w:r>
      <w:r w:rsidR="0066358D" w:rsidRPr="002E70D2">
        <w:rPr>
          <w:rFonts w:ascii="Times New Roman" w:hAnsi="Times New Roman" w:cs="Times New Roman"/>
          <w:sz w:val="24"/>
          <w:szCs w:val="24"/>
        </w:rPr>
        <w:t xml:space="preserve"> </w:t>
      </w:r>
      <w:r w:rsidR="00C5403C" w:rsidRPr="002E70D2">
        <w:rPr>
          <w:rFonts w:ascii="Times New Roman" w:hAnsi="Times New Roman" w:cs="Times New Roman"/>
          <w:sz w:val="24"/>
          <w:szCs w:val="24"/>
        </w:rPr>
        <w:t>However, in March, the Ghanaian cedi saw a changeover thereby making the forecasts made in February not coming to pass.</w:t>
      </w:r>
    </w:p>
    <w:p w14:paraId="484AA072" w14:textId="2C1DF005" w:rsidR="00F37382" w:rsidRPr="002E70D2" w:rsidRDefault="00037C33"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The </w:t>
      </w:r>
      <w:r w:rsidR="008954C9" w:rsidRPr="002E70D2">
        <w:rPr>
          <w:rFonts w:ascii="Times New Roman" w:hAnsi="Times New Roman" w:cs="Times New Roman"/>
          <w:sz w:val="24"/>
          <w:szCs w:val="24"/>
        </w:rPr>
        <w:t xml:space="preserve">Ghanaian cedi </w:t>
      </w:r>
      <w:r w:rsidR="00C5403C" w:rsidRPr="002E70D2">
        <w:rPr>
          <w:rFonts w:ascii="Times New Roman" w:hAnsi="Times New Roman" w:cs="Times New Roman"/>
          <w:sz w:val="24"/>
          <w:szCs w:val="24"/>
        </w:rPr>
        <w:t>ap</w:t>
      </w:r>
      <w:r w:rsidR="008954C9" w:rsidRPr="002E70D2">
        <w:rPr>
          <w:rFonts w:ascii="Times New Roman" w:hAnsi="Times New Roman" w:cs="Times New Roman"/>
          <w:sz w:val="24"/>
          <w:szCs w:val="24"/>
        </w:rPr>
        <w:t>preciat</w:t>
      </w:r>
      <w:r w:rsidR="00DF6B7F" w:rsidRPr="002E70D2">
        <w:rPr>
          <w:rFonts w:ascii="Times New Roman" w:hAnsi="Times New Roman" w:cs="Times New Roman"/>
          <w:sz w:val="24"/>
          <w:szCs w:val="24"/>
        </w:rPr>
        <w:t>ed</w:t>
      </w:r>
      <w:r w:rsidRPr="002E70D2">
        <w:rPr>
          <w:rFonts w:ascii="Times New Roman" w:hAnsi="Times New Roman" w:cs="Times New Roman"/>
          <w:sz w:val="24"/>
          <w:szCs w:val="24"/>
        </w:rPr>
        <w:t xml:space="preserve"> by 3%</w:t>
      </w:r>
      <w:r w:rsidR="00DF6B7F" w:rsidRPr="002E70D2">
        <w:rPr>
          <w:rFonts w:ascii="Times New Roman" w:hAnsi="Times New Roman" w:cs="Times New Roman"/>
          <w:sz w:val="24"/>
          <w:szCs w:val="24"/>
        </w:rPr>
        <w:t xml:space="preserve"> at the end of </w:t>
      </w:r>
      <w:r w:rsidR="00C5403C" w:rsidRPr="002E70D2">
        <w:rPr>
          <w:rFonts w:ascii="Times New Roman" w:hAnsi="Times New Roman" w:cs="Times New Roman"/>
          <w:sz w:val="24"/>
          <w:szCs w:val="24"/>
        </w:rPr>
        <w:t>March</w:t>
      </w:r>
      <w:r w:rsidR="0040554C" w:rsidRPr="002E70D2">
        <w:rPr>
          <w:rFonts w:ascii="Times New Roman" w:hAnsi="Times New Roman" w:cs="Times New Roman"/>
          <w:sz w:val="24"/>
          <w:szCs w:val="24"/>
        </w:rPr>
        <w:t xml:space="preserve"> against the US Dollar</w:t>
      </w:r>
      <w:r w:rsidR="00DF6B7F" w:rsidRPr="002E70D2">
        <w:rPr>
          <w:rFonts w:ascii="Times New Roman" w:hAnsi="Times New Roman" w:cs="Times New Roman"/>
          <w:sz w:val="24"/>
          <w:szCs w:val="24"/>
        </w:rPr>
        <w:t xml:space="preserve">. </w:t>
      </w:r>
      <w:r w:rsidR="00045B36" w:rsidRPr="002E70D2">
        <w:rPr>
          <w:rFonts w:ascii="Times New Roman" w:hAnsi="Times New Roman" w:cs="Times New Roman"/>
          <w:sz w:val="24"/>
          <w:szCs w:val="24"/>
        </w:rPr>
        <w:t xml:space="preserve">The US Dollar, </w:t>
      </w:r>
      <w:r w:rsidR="00045B36" w:rsidRPr="002E70D2">
        <w:rPr>
          <w:rFonts w:ascii="Times New Roman" w:hAnsi="Times New Roman" w:cs="Times New Roman"/>
          <w:noProof/>
          <w:sz w:val="24"/>
          <w:szCs w:val="24"/>
        </w:rPr>
        <w:t>at</w:t>
      </w:r>
      <w:r w:rsidR="00B66FF2" w:rsidRPr="002E70D2">
        <w:rPr>
          <w:rFonts w:ascii="Times New Roman" w:hAnsi="Times New Roman" w:cs="Times New Roman"/>
          <w:noProof/>
          <w:sz w:val="24"/>
          <w:szCs w:val="24"/>
        </w:rPr>
        <w:t xml:space="preserve"> the</w:t>
      </w:r>
      <w:r w:rsidR="00045B36" w:rsidRPr="002E70D2">
        <w:rPr>
          <w:rFonts w:ascii="Times New Roman" w:hAnsi="Times New Roman" w:cs="Times New Roman"/>
          <w:noProof/>
          <w:sz w:val="24"/>
          <w:szCs w:val="24"/>
        </w:rPr>
        <w:t xml:space="preserve"> beginning of</w:t>
      </w:r>
      <w:r w:rsidR="00045B36" w:rsidRPr="002E70D2">
        <w:rPr>
          <w:rFonts w:ascii="Times New Roman" w:hAnsi="Times New Roman" w:cs="Times New Roman"/>
          <w:sz w:val="24"/>
          <w:szCs w:val="24"/>
        </w:rPr>
        <w:t xml:space="preserve"> </w:t>
      </w:r>
      <w:r w:rsidR="00C5403C" w:rsidRPr="002E70D2">
        <w:rPr>
          <w:rFonts w:ascii="Times New Roman" w:hAnsi="Times New Roman" w:cs="Times New Roman"/>
          <w:sz w:val="24"/>
          <w:szCs w:val="24"/>
        </w:rPr>
        <w:t>March</w:t>
      </w:r>
      <w:r w:rsidR="00045B36" w:rsidRPr="002E70D2">
        <w:rPr>
          <w:rFonts w:ascii="Times New Roman" w:hAnsi="Times New Roman" w:cs="Times New Roman"/>
          <w:sz w:val="24"/>
          <w:szCs w:val="24"/>
        </w:rPr>
        <w:t>, traded with the cedi at GHS</w:t>
      </w:r>
      <w:r w:rsidR="00C5403C" w:rsidRPr="002E70D2">
        <w:rPr>
          <w:rFonts w:ascii="Times New Roman" w:hAnsi="Times New Roman" w:cs="Times New Roman"/>
          <w:sz w:val="24"/>
          <w:szCs w:val="24"/>
        </w:rPr>
        <w:t>5</w:t>
      </w:r>
      <w:r w:rsidR="00045B36" w:rsidRPr="002E70D2">
        <w:rPr>
          <w:rFonts w:ascii="Times New Roman" w:hAnsi="Times New Roman" w:cs="Times New Roman"/>
          <w:sz w:val="24"/>
          <w:szCs w:val="24"/>
        </w:rPr>
        <w:t>.</w:t>
      </w:r>
      <w:r w:rsidR="00C5403C" w:rsidRPr="002E70D2">
        <w:rPr>
          <w:rFonts w:ascii="Times New Roman" w:hAnsi="Times New Roman" w:cs="Times New Roman"/>
          <w:sz w:val="24"/>
          <w:szCs w:val="24"/>
        </w:rPr>
        <w:t>4</w:t>
      </w:r>
      <w:r w:rsidR="00045B36" w:rsidRPr="002E70D2">
        <w:rPr>
          <w:rFonts w:ascii="Times New Roman" w:hAnsi="Times New Roman" w:cs="Times New Roman"/>
          <w:sz w:val="24"/>
          <w:szCs w:val="24"/>
        </w:rPr>
        <w:t>9</w:t>
      </w:r>
      <w:r w:rsidR="00C5403C" w:rsidRPr="002E70D2">
        <w:rPr>
          <w:rFonts w:ascii="Times New Roman" w:hAnsi="Times New Roman" w:cs="Times New Roman"/>
          <w:sz w:val="24"/>
          <w:szCs w:val="24"/>
        </w:rPr>
        <w:t xml:space="preserve"> and ended with GHS5.35</w:t>
      </w:r>
      <w:r w:rsidR="00045B36" w:rsidRPr="002E70D2">
        <w:rPr>
          <w:rFonts w:ascii="Times New Roman" w:hAnsi="Times New Roman" w:cs="Times New Roman"/>
          <w:sz w:val="24"/>
          <w:szCs w:val="24"/>
        </w:rPr>
        <w:t xml:space="preserve">. </w:t>
      </w:r>
      <w:r w:rsidR="00DF6B7F" w:rsidRPr="002E70D2">
        <w:rPr>
          <w:rFonts w:ascii="Times New Roman" w:hAnsi="Times New Roman" w:cs="Times New Roman"/>
          <w:sz w:val="24"/>
          <w:szCs w:val="24"/>
        </w:rPr>
        <w:t xml:space="preserve">This </w:t>
      </w:r>
      <w:r w:rsidR="00F37382" w:rsidRPr="002E70D2">
        <w:rPr>
          <w:rFonts w:ascii="Times New Roman" w:hAnsi="Times New Roman" w:cs="Times New Roman"/>
          <w:sz w:val="24"/>
          <w:szCs w:val="24"/>
        </w:rPr>
        <w:t xml:space="preserve">appreciation aims to confirm the promise made by the vice president of Ghana to </w:t>
      </w:r>
      <w:r w:rsidR="00F37382" w:rsidRPr="002E70D2">
        <w:rPr>
          <w:rFonts w:ascii="Times New Roman" w:hAnsi="Times New Roman" w:cs="Times New Roman"/>
          <w:noProof/>
          <w:sz w:val="24"/>
          <w:szCs w:val="24"/>
        </w:rPr>
        <w:t>stabili</w:t>
      </w:r>
      <w:r w:rsidR="00B66FF2" w:rsidRPr="002E70D2">
        <w:rPr>
          <w:rFonts w:ascii="Times New Roman" w:hAnsi="Times New Roman" w:cs="Times New Roman"/>
          <w:noProof/>
          <w:sz w:val="24"/>
          <w:szCs w:val="24"/>
        </w:rPr>
        <w:t>s</w:t>
      </w:r>
      <w:r w:rsidR="00F37382" w:rsidRPr="002E70D2">
        <w:rPr>
          <w:rFonts w:ascii="Times New Roman" w:hAnsi="Times New Roman" w:cs="Times New Roman"/>
          <w:noProof/>
          <w:sz w:val="24"/>
          <w:szCs w:val="24"/>
        </w:rPr>
        <w:t>e</w:t>
      </w:r>
      <w:r w:rsidR="00F37382" w:rsidRPr="002E70D2">
        <w:rPr>
          <w:rFonts w:ascii="Times New Roman" w:hAnsi="Times New Roman" w:cs="Times New Roman"/>
          <w:sz w:val="24"/>
          <w:szCs w:val="24"/>
        </w:rPr>
        <w:t xml:space="preserve"> the Ghanaian currency thereby making it attractive to carry out trading activities. The relative increase in the value of the Ghanaian </w:t>
      </w:r>
      <w:r w:rsidR="00F37382" w:rsidRPr="002E70D2">
        <w:rPr>
          <w:rFonts w:ascii="Times New Roman" w:hAnsi="Times New Roman" w:cs="Times New Roman"/>
          <w:noProof/>
          <w:sz w:val="24"/>
          <w:szCs w:val="24"/>
        </w:rPr>
        <w:t>currency</w:t>
      </w:r>
      <w:r w:rsidR="00F37382" w:rsidRPr="002E70D2">
        <w:rPr>
          <w:rFonts w:ascii="Times New Roman" w:hAnsi="Times New Roman" w:cs="Times New Roman"/>
          <w:sz w:val="24"/>
          <w:szCs w:val="24"/>
        </w:rPr>
        <w:t xml:space="preserve"> to the US dollar can be traced to the current increment in the inflation rate in Ghana. As the inflation rate is on the rise, there will be a </w:t>
      </w:r>
      <w:r w:rsidR="00F37382" w:rsidRPr="002E70D2">
        <w:rPr>
          <w:rFonts w:ascii="Times New Roman" w:hAnsi="Times New Roman" w:cs="Times New Roman"/>
          <w:noProof/>
          <w:sz w:val="24"/>
          <w:szCs w:val="24"/>
        </w:rPr>
        <w:t>greater</w:t>
      </w:r>
      <w:r w:rsidR="00F37382" w:rsidRPr="002E70D2">
        <w:rPr>
          <w:rFonts w:ascii="Times New Roman" w:hAnsi="Times New Roman" w:cs="Times New Roman"/>
          <w:sz w:val="24"/>
          <w:szCs w:val="24"/>
        </w:rPr>
        <w:t xml:space="preserve"> demand of the Ghanaian cedis to make purchases since the increase in the inflation rate has reduced the purchasing power of money hence to buy the same amount of goods one need more Ghanaian cedis at hand. </w:t>
      </w:r>
    </w:p>
    <w:p w14:paraId="29FD8142" w14:textId="4869C4DB" w:rsidR="00282723" w:rsidRPr="002E70D2" w:rsidRDefault="00F37382"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Also, the increase in the inflation rate has led to </w:t>
      </w:r>
      <w:r w:rsidRPr="002E70D2">
        <w:rPr>
          <w:rFonts w:ascii="Times New Roman" w:hAnsi="Times New Roman" w:cs="Times New Roman"/>
          <w:noProof/>
          <w:sz w:val="24"/>
          <w:szCs w:val="24"/>
        </w:rPr>
        <w:t>an increase</w:t>
      </w:r>
      <w:r w:rsidRPr="002E70D2">
        <w:rPr>
          <w:rFonts w:ascii="Times New Roman" w:hAnsi="Times New Roman" w:cs="Times New Roman"/>
          <w:sz w:val="24"/>
          <w:szCs w:val="24"/>
        </w:rPr>
        <w:t xml:space="preserve"> in the interest rate which has made it </w:t>
      </w:r>
      <w:r w:rsidRPr="002E70D2">
        <w:rPr>
          <w:rFonts w:ascii="Times New Roman" w:hAnsi="Times New Roman" w:cs="Times New Roman"/>
          <w:sz w:val="24"/>
          <w:szCs w:val="24"/>
          <w:shd w:val="clear" w:color="auto" w:fill="FFFFFF"/>
        </w:rPr>
        <w:t xml:space="preserve">more attractive for foreign investors to move funds into the country for deposit and to buy bonds. To do so, they need to purchase the </w:t>
      </w:r>
      <w:r w:rsidR="000A1E8A" w:rsidRPr="002E70D2">
        <w:rPr>
          <w:rFonts w:ascii="Times New Roman" w:hAnsi="Times New Roman" w:cs="Times New Roman"/>
          <w:sz w:val="24"/>
          <w:szCs w:val="24"/>
          <w:shd w:val="clear" w:color="auto" w:fill="FFFFFF"/>
        </w:rPr>
        <w:t>Ghanaian</w:t>
      </w:r>
      <w:r w:rsidRPr="002E70D2">
        <w:rPr>
          <w:rFonts w:ascii="Times New Roman" w:hAnsi="Times New Roman" w:cs="Times New Roman"/>
          <w:sz w:val="24"/>
          <w:szCs w:val="24"/>
          <w:shd w:val="clear" w:color="auto" w:fill="FFFFFF"/>
        </w:rPr>
        <w:t xml:space="preserve"> currency. The increased demand for the Ghanaian </w:t>
      </w:r>
      <w:r w:rsidRPr="002E70D2">
        <w:rPr>
          <w:rFonts w:ascii="Times New Roman" w:hAnsi="Times New Roman" w:cs="Times New Roman"/>
          <w:noProof/>
          <w:sz w:val="24"/>
          <w:szCs w:val="24"/>
          <w:shd w:val="clear" w:color="auto" w:fill="FFFFFF"/>
        </w:rPr>
        <w:t>currency</w:t>
      </w:r>
      <w:r w:rsidRPr="002E70D2">
        <w:rPr>
          <w:rFonts w:ascii="Times New Roman" w:hAnsi="Times New Roman" w:cs="Times New Roman"/>
          <w:sz w:val="24"/>
          <w:szCs w:val="24"/>
          <w:shd w:val="clear" w:color="auto" w:fill="FFFFFF"/>
        </w:rPr>
        <w:t xml:space="preserve"> would then trigger an appreciation in the currency exchange rate. If the Ghanaian cedi continues to appreciate against the dollar, it will have a </w:t>
      </w:r>
      <w:r w:rsidRPr="002E70D2">
        <w:rPr>
          <w:rFonts w:ascii="Times New Roman" w:hAnsi="Times New Roman" w:cs="Times New Roman"/>
          <w:noProof/>
          <w:sz w:val="24"/>
          <w:szCs w:val="24"/>
          <w:shd w:val="clear" w:color="auto" w:fill="FFFFFF"/>
        </w:rPr>
        <w:t>st</w:t>
      </w:r>
      <w:r w:rsidR="00B66FF2" w:rsidRPr="002E70D2">
        <w:rPr>
          <w:rFonts w:ascii="Times New Roman" w:hAnsi="Times New Roman" w:cs="Times New Roman"/>
          <w:noProof/>
          <w:sz w:val="24"/>
          <w:szCs w:val="24"/>
          <w:shd w:val="clear" w:color="auto" w:fill="FFFFFF"/>
        </w:rPr>
        <w:t>able</w:t>
      </w:r>
      <w:r w:rsidRPr="002E70D2">
        <w:rPr>
          <w:rFonts w:ascii="Times New Roman" w:hAnsi="Times New Roman" w:cs="Times New Roman"/>
          <w:sz w:val="24"/>
          <w:szCs w:val="24"/>
          <w:shd w:val="clear" w:color="auto" w:fill="FFFFFF"/>
        </w:rPr>
        <w:t xml:space="preserve"> </w:t>
      </w:r>
      <w:r w:rsidRPr="002E70D2">
        <w:rPr>
          <w:rFonts w:ascii="Times New Roman" w:hAnsi="Times New Roman" w:cs="Times New Roman"/>
          <w:noProof/>
          <w:sz w:val="24"/>
          <w:szCs w:val="24"/>
          <w:shd w:val="clear" w:color="auto" w:fill="FFFFFF"/>
        </w:rPr>
        <w:t>currency</w:t>
      </w:r>
      <w:r w:rsidRPr="002E70D2">
        <w:rPr>
          <w:rFonts w:ascii="Times New Roman" w:hAnsi="Times New Roman" w:cs="Times New Roman"/>
          <w:sz w:val="24"/>
          <w:szCs w:val="24"/>
          <w:shd w:val="clear" w:color="auto" w:fill="FFFFFF"/>
        </w:rPr>
        <w:t xml:space="preserve"> and make imports cheaper</w:t>
      </w:r>
      <w:r w:rsidR="000A1E8A" w:rsidRPr="002E70D2">
        <w:rPr>
          <w:rFonts w:ascii="Times New Roman" w:hAnsi="Times New Roman" w:cs="Times New Roman"/>
          <w:sz w:val="24"/>
          <w:szCs w:val="24"/>
          <w:shd w:val="clear" w:color="auto" w:fill="FFFFFF"/>
        </w:rPr>
        <w:t xml:space="preserve"> and trade better to maintain a high standard of living for the citizens.</w:t>
      </w:r>
      <w:r w:rsidRPr="002E70D2">
        <w:rPr>
          <w:rFonts w:ascii="Times New Roman" w:hAnsi="Times New Roman" w:cs="Times New Roman"/>
          <w:sz w:val="24"/>
          <w:szCs w:val="24"/>
          <w:shd w:val="clear" w:color="auto" w:fill="FFFFFF"/>
        </w:rPr>
        <w:t xml:space="preserve"> </w:t>
      </w:r>
    </w:p>
    <w:p w14:paraId="7D5499FD" w14:textId="4427968C" w:rsidR="008B56A1" w:rsidRPr="002E70D2" w:rsidRDefault="0066358D"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lastRenderedPageBreak/>
        <w:t xml:space="preserve">The same can </w:t>
      </w:r>
      <w:r w:rsidRPr="002E70D2">
        <w:rPr>
          <w:rFonts w:ascii="Times New Roman" w:hAnsi="Times New Roman" w:cs="Times New Roman"/>
          <w:noProof/>
          <w:sz w:val="24"/>
          <w:szCs w:val="24"/>
        </w:rPr>
        <w:t>be said</w:t>
      </w:r>
      <w:r w:rsidRPr="002E70D2">
        <w:rPr>
          <w:rFonts w:ascii="Times New Roman" w:hAnsi="Times New Roman" w:cs="Times New Roman"/>
          <w:sz w:val="24"/>
          <w:szCs w:val="24"/>
        </w:rPr>
        <w:t xml:space="preserve"> of the Euro. </w:t>
      </w:r>
      <w:r w:rsidR="00A03230" w:rsidRPr="002E70D2">
        <w:rPr>
          <w:rFonts w:ascii="Times New Roman" w:hAnsi="Times New Roman" w:cs="Times New Roman"/>
          <w:sz w:val="24"/>
          <w:szCs w:val="24"/>
        </w:rPr>
        <w:t xml:space="preserve">With a percentage change of </w:t>
      </w:r>
      <w:r w:rsidR="00B34308" w:rsidRPr="002E70D2">
        <w:rPr>
          <w:rFonts w:ascii="Times New Roman" w:hAnsi="Times New Roman" w:cs="Times New Roman"/>
          <w:sz w:val="24"/>
          <w:szCs w:val="24"/>
        </w:rPr>
        <w:t>4</w:t>
      </w:r>
      <w:r w:rsidR="00A03230" w:rsidRPr="002E70D2">
        <w:rPr>
          <w:rFonts w:ascii="Times New Roman" w:hAnsi="Times New Roman" w:cs="Times New Roman"/>
          <w:sz w:val="24"/>
          <w:szCs w:val="24"/>
        </w:rPr>
        <w:t xml:space="preserve">%, the cedi has experienced a massive </w:t>
      </w:r>
      <w:r w:rsidR="00B34308" w:rsidRPr="002E70D2">
        <w:rPr>
          <w:rFonts w:ascii="Times New Roman" w:hAnsi="Times New Roman" w:cs="Times New Roman"/>
          <w:sz w:val="24"/>
          <w:szCs w:val="24"/>
        </w:rPr>
        <w:t>appreciation</w:t>
      </w:r>
      <w:r w:rsidR="00A03230" w:rsidRPr="002E70D2">
        <w:rPr>
          <w:rFonts w:ascii="Times New Roman" w:hAnsi="Times New Roman" w:cs="Times New Roman"/>
          <w:sz w:val="24"/>
          <w:szCs w:val="24"/>
        </w:rPr>
        <w:t xml:space="preserve"> with the euro currency. At the beginning of the month, the euro against the Ghanaian cedi currency was GHS</w:t>
      </w:r>
      <w:r w:rsidR="00B34308" w:rsidRPr="002E70D2">
        <w:rPr>
          <w:rFonts w:ascii="Times New Roman" w:hAnsi="Times New Roman" w:cs="Times New Roman"/>
          <w:sz w:val="24"/>
          <w:szCs w:val="24"/>
        </w:rPr>
        <w:t>6.22</w:t>
      </w:r>
      <w:r w:rsidR="00A03230" w:rsidRPr="002E70D2">
        <w:rPr>
          <w:rFonts w:ascii="Times New Roman" w:hAnsi="Times New Roman" w:cs="Times New Roman"/>
          <w:sz w:val="24"/>
          <w:szCs w:val="24"/>
        </w:rPr>
        <w:t xml:space="preserve">. The month ended with the euro – Ghanaian cedi </w:t>
      </w:r>
      <w:r w:rsidR="00A03230" w:rsidRPr="002E70D2">
        <w:rPr>
          <w:rFonts w:ascii="Times New Roman" w:hAnsi="Times New Roman" w:cs="Times New Roman"/>
          <w:noProof/>
          <w:sz w:val="24"/>
          <w:szCs w:val="24"/>
        </w:rPr>
        <w:t>been valued</w:t>
      </w:r>
      <w:r w:rsidR="00A03230" w:rsidRPr="002E70D2">
        <w:rPr>
          <w:rFonts w:ascii="Times New Roman" w:hAnsi="Times New Roman" w:cs="Times New Roman"/>
          <w:sz w:val="24"/>
          <w:szCs w:val="24"/>
        </w:rPr>
        <w:t xml:space="preserve"> at GHS6.</w:t>
      </w:r>
      <w:r w:rsidR="00B34308" w:rsidRPr="002E70D2">
        <w:rPr>
          <w:rFonts w:ascii="Times New Roman" w:hAnsi="Times New Roman" w:cs="Times New Roman"/>
          <w:sz w:val="24"/>
          <w:szCs w:val="24"/>
        </w:rPr>
        <w:t>00</w:t>
      </w:r>
      <w:r w:rsidR="00A03230" w:rsidRPr="002E70D2">
        <w:rPr>
          <w:rFonts w:ascii="Times New Roman" w:hAnsi="Times New Roman" w:cs="Times New Roman"/>
          <w:sz w:val="24"/>
          <w:szCs w:val="24"/>
        </w:rPr>
        <w:t xml:space="preserve">. </w:t>
      </w:r>
      <w:r w:rsidR="002F75CD" w:rsidRPr="002E70D2">
        <w:rPr>
          <w:rFonts w:ascii="Times New Roman" w:hAnsi="Times New Roman" w:cs="Times New Roman"/>
          <w:sz w:val="24"/>
          <w:szCs w:val="24"/>
        </w:rPr>
        <w:t xml:space="preserve">The </w:t>
      </w:r>
      <w:r w:rsidR="00B34308" w:rsidRPr="002E70D2">
        <w:rPr>
          <w:rFonts w:ascii="Times New Roman" w:hAnsi="Times New Roman" w:cs="Times New Roman"/>
          <w:sz w:val="24"/>
          <w:szCs w:val="24"/>
        </w:rPr>
        <w:t>appreciation</w:t>
      </w:r>
      <w:r w:rsidR="002F75CD" w:rsidRPr="002E70D2">
        <w:rPr>
          <w:rFonts w:ascii="Times New Roman" w:hAnsi="Times New Roman" w:cs="Times New Roman"/>
          <w:sz w:val="24"/>
          <w:szCs w:val="24"/>
        </w:rPr>
        <w:t xml:space="preserve"> of the Ghanaian </w:t>
      </w:r>
      <w:r w:rsidR="00B66FF2" w:rsidRPr="002E70D2">
        <w:rPr>
          <w:rFonts w:ascii="Times New Roman" w:hAnsi="Times New Roman" w:cs="Times New Roman"/>
          <w:noProof/>
          <w:sz w:val="24"/>
          <w:szCs w:val="24"/>
        </w:rPr>
        <w:t>C</w:t>
      </w:r>
      <w:r w:rsidR="002F75CD" w:rsidRPr="002E70D2">
        <w:rPr>
          <w:rFonts w:ascii="Times New Roman" w:hAnsi="Times New Roman" w:cs="Times New Roman"/>
          <w:noProof/>
          <w:sz w:val="24"/>
          <w:szCs w:val="24"/>
        </w:rPr>
        <w:t>edi</w:t>
      </w:r>
      <w:r w:rsidR="002F75CD" w:rsidRPr="002E70D2">
        <w:rPr>
          <w:rFonts w:ascii="Times New Roman" w:hAnsi="Times New Roman" w:cs="Times New Roman"/>
          <w:sz w:val="24"/>
          <w:szCs w:val="24"/>
        </w:rPr>
        <w:t xml:space="preserve"> against the euro currency </w:t>
      </w:r>
      <w:r w:rsidR="00B34308" w:rsidRPr="002E70D2">
        <w:rPr>
          <w:rFonts w:ascii="Times New Roman" w:hAnsi="Times New Roman" w:cs="Times New Roman"/>
          <w:sz w:val="24"/>
          <w:szCs w:val="24"/>
        </w:rPr>
        <w:t xml:space="preserve">in March </w:t>
      </w:r>
      <w:r w:rsidR="002F75CD" w:rsidRPr="002E70D2">
        <w:rPr>
          <w:rFonts w:ascii="Times New Roman" w:hAnsi="Times New Roman" w:cs="Times New Roman"/>
          <w:sz w:val="24"/>
          <w:szCs w:val="24"/>
        </w:rPr>
        <w:t xml:space="preserve">can </w:t>
      </w:r>
      <w:r w:rsidR="002F75CD" w:rsidRPr="002E70D2">
        <w:rPr>
          <w:rFonts w:ascii="Times New Roman" w:hAnsi="Times New Roman" w:cs="Times New Roman"/>
          <w:noProof/>
          <w:sz w:val="24"/>
          <w:szCs w:val="24"/>
        </w:rPr>
        <w:t>be traced</w:t>
      </w:r>
      <w:r w:rsidR="002F75CD" w:rsidRPr="002E70D2">
        <w:rPr>
          <w:rFonts w:ascii="Times New Roman" w:hAnsi="Times New Roman" w:cs="Times New Roman"/>
          <w:sz w:val="24"/>
          <w:szCs w:val="24"/>
        </w:rPr>
        <w:t xml:space="preserve"> to the general </w:t>
      </w:r>
      <w:r w:rsidR="00B34308" w:rsidRPr="002E70D2">
        <w:rPr>
          <w:rFonts w:ascii="Times New Roman" w:hAnsi="Times New Roman" w:cs="Times New Roman"/>
          <w:noProof/>
          <w:sz w:val="24"/>
          <w:szCs w:val="24"/>
        </w:rPr>
        <w:t>appreciation</w:t>
      </w:r>
      <w:r w:rsidR="002F75CD" w:rsidRPr="002E70D2">
        <w:rPr>
          <w:rFonts w:ascii="Times New Roman" w:hAnsi="Times New Roman" w:cs="Times New Roman"/>
          <w:sz w:val="24"/>
          <w:szCs w:val="24"/>
        </w:rPr>
        <w:t xml:space="preserve"> of the euro against the US dollars and the liberation of the capital markets in Ghana to the foreigners (Warriors Diary, 2019). </w:t>
      </w:r>
      <w:bookmarkStart w:id="8" w:name="_Hlk2633802"/>
      <w:r w:rsidR="002F75CD" w:rsidRPr="002E70D2">
        <w:rPr>
          <w:rFonts w:ascii="Times New Roman" w:hAnsi="Times New Roman" w:cs="Times New Roman"/>
          <w:sz w:val="24"/>
          <w:szCs w:val="24"/>
        </w:rPr>
        <w:t>A</w:t>
      </w:r>
      <w:r w:rsidR="002A4D6A" w:rsidRPr="002E70D2">
        <w:rPr>
          <w:rFonts w:ascii="Times New Roman" w:hAnsi="Times New Roman" w:cs="Times New Roman"/>
          <w:sz w:val="24"/>
          <w:szCs w:val="24"/>
        </w:rPr>
        <w:t xml:space="preserve"> </w:t>
      </w:r>
      <w:r w:rsidR="002F75CD" w:rsidRPr="002E70D2">
        <w:rPr>
          <w:rFonts w:ascii="Times New Roman" w:hAnsi="Times New Roman" w:cs="Times New Roman"/>
          <w:sz w:val="24"/>
          <w:szCs w:val="24"/>
        </w:rPr>
        <w:t xml:space="preserve">visual representation of the information above can </w:t>
      </w:r>
      <w:r w:rsidR="002F75CD" w:rsidRPr="002E70D2">
        <w:rPr>
          <w:rFonts w:ascii="Times New Roman" w:hAnsi="Times New Roman" w:cs="Times New Roman"/>
          <w:noProof/>
          <w:sz w:val="24"/>
          <w:szCs w:val="24"/>
        </w:rPr>
        <w:t>be seen</w:t>
      </w:r>
      <w:r w:rsidR="002F75CD" w:rsidRPr="002E70D2">
        <w:rPr>
          <w:rFonts w:ascii="Times New Roman" w:hAnsi="Times New Roman" w:cs="Times New Roman"/>
          <w:sz w:val="24"/>
          <w:szCs w:val="24"/>
        </w:rPr>
        <w:t xml:space="preserve"> in figure 1</w:t>
      </w:r>
      <w:r w:rsidR="00B34308" w:rsidRPr="002E70D2">
        <w:rPr>
          <w:rFonts w:ascii="Times New Roman" w:hAnsi="Times New Roman" w:cs="Times New Roman"/>
          <w:sz w:val="24"/>
          <w:szCs w:val="24"/>
        </w:rPr>
        <w:t>1</w:t>
      </w:r>
      <w:r w:rsidR="002F75CD" w:rsidRPr="002E70D2">
        <w:rPr>
          <w:rFonts w:ascii="Times New Roman" w:hAnsi="Times New Roman" w:cs="Times New Roman"/>
          <w:sz w:val="24"/>
          <w:szCs w:val="24"/>
        </w:rPr>
        <w:t xml:space="preserve"> in the appendix</w:t>
      </w:r>
      <w:bookmarkEnd w:id="8"/>
      <w:r w:rsidR="002F75CD" w:rsidRPr="002E70D2">
        <w:rPr>
          <w:rFonts w:ascii="Times New Roman" w:hAnsi="Times New Roman" w:cs="Times New Roman"/>
          <w:sz w:val="24"/>
          <w:szCs w:val="24"/>
        </w:rPr>
        <w:t>.</w:t>
      </w:r>
    </w:p>
    <w:p w14:paraId="18C55AF4" w14:textId="77777777" w:rsidR="00651A22" w:rsidRPr="002E70D2" w:rsidRDefault="00651A22" w:rsidP="005737EA">
      <w:pPr>
        <w:pStyle w:val="Heading1"/>
        <w:jc w:val="both"/>
        <w:rPr>
          <w:rFonts w:ascii="Times New Roman" w:hAnsi="Times New Roman" w:cs="Times New Roman"/>
          <w:b/>
          <w:color w:val="auto"/>
          <w:sz w:val="24"/>
          <w:szCs w:val="24"/>
        </w:rPr>
      </w:pPr>
      <w:bookmarkStart w:id="9" w:name="_Toc5491927"/>
      <w:r w:rsidRPr="002E70D2">
        <w:rPr>
          <w:rFonts w:ascii="Times New Roman" w:hAnsi="Times New Roman" w:cs="Times New Roman"/>
          <w:b/>
          <w:color w:val="auto"/>
          <w:sz w:val="24"/>
          <w:szCs w:val="24"/>
        </w:rPr>
        <w:t>MAJOR CURRENCY PAIRS</w:t>
      </w:r>
      <w:bookmarkEnd w:id="9"/>
    </w:p>
    <w:p w14:paraId="589099DF" w14:textId="320DC388" w:rsidR="00651A22" w:rsidRPr="002E70D2" w:rsidRDefault="00B66FF2" w:rsidP="005737EA">
      <w:pPr>
        <w:pStyle w:val="NormalWeb"/>
        <w:spacing w:line="276" w:lineRule="auto"/>
        <w:jc w:val="both"/>
      </w:pPr>
      <w:r w:rsidRPr="002E70D2">
        <w:rPr>
          <w:noProof/>
        </w:rPr>
        <w:t>Concerning</w:t>
      </w:r>
      <w:r w:rsidR="003A0114" w:rsidRPr="002E70D2">
        <w:t xml:space="preserve"> the major </w:t>
      </w:r>
      <w:r w:rsidR="00DA6B15" w:rsidRPr="002E70D2">
        <w:t xml:space="preserve">currency </w:t>
      </w:r>
      <w:r w:rsidR="003A0114" w:rsidRPr="002E70D2">
        <w:t xml:space="preserve">pairs, the </w:t>
      </w:r>
      <w:r w:rsidR="00B71971" w:rsidRPr="002E70D2">
        <w:t>euro</w:t>
      </w:r>
      <w:r w:rsidR="003A0114" w:rsidRPr="002E70D2">
        <w:t xml:space="preserve"> </w:t>
      </w:r>
      <w:r w:rsidR="003A0114" w:rsidRPr="002E70D2">
        <w:rPr>
          <w:noProof/>
        </w:rPr>
        <w:t>was compare</w:t>
      </w:r>
      <w:r w:rsidR="00B71971" w:rsidRPr="002E70D2">
        <w:rPr>
          <w:noProof/>
        </w:rPr>
        <w:t>d</w:t>
      </w:r>
      <w:r w:rsidR="00B71971" w:rsidRPr="002E70D2">
        <w:t xml:space="preserve"> against the US dollars</w:t>
      </w:r>
      <w:r w:rsidRPr="002E70D2">
        <w:t>,</w:t>
      </w:r>
      <w:r w:rsidR="00B71971" w:rsidRPr="002E70D2">
        <w:t xml:space="preserve"> </w:t>
      </w:r>
      <w:r w:rsidR="00B71971" w:rsidRPr="002E70D2">
        <w:rPr>
          <w:noProof/>
        </w:rPr>
        <w:t>and</w:t>
      </w:r>
      <w:r w:rsidR="00B71971" w:rsidRPr="002E70D2">
        <w:t xml:space="preserve"> the </w:t>
      </w:r>
      <w:r w:rsidR="00D76065" w:rsidRPr="002E70D2">
        <w:t xml:space="preserve">US </w:t>
      </w:r>
      <w:r w:rsidR="00B71971" w:rsidRPr="002E70D2">
        <w:t xml:space="preserve">dollar </w:t>
      </w:r>
      <w:r w:rsidR="00B71971" w:rsidRPr="002E70D2">
        <w:rPr>
          <w:noProof/>
        </w:rPr>
        <w:t>was compared</w:t>
      </w:r>
      <w:r w:rsidR="00B71971" w:rsidRPr="002E70D2">
        <w:t xml:space="preserve"> against the </w:t>
      </w:r>
      <w:r w:rsidR="00D76065" w:rsidRPr="002E70D2">
        <w:t>Canadian</w:t>
      </w:r>
      <w:r w:rsidR="00B71971" w:rsidRPr="002E70D2">
        <w:t xml:space="preserve"> dollars.</w:t>
      </w:r>
      <w:r w:rsidR="003A0114" w:rsidRPr="002E70D2">
        <w:t xml:space="preserve"> </w:t>
      </w:r>
      <w:r w:rsidR="003704D6" w:rsidRPr="002E70D2">
        <w:t xml:space="preserve">In February, it </w:t>
      </w:r>
      <w:r w:rsidR="003704D6" w:rsidRPr="002E70D2">
        <w:rPr>
          <w:noProof/>
        </w:rPr>
        <w:t>was forecasted</w:t>
      </w:r>
      <w:r w:rsidR="003704D6" w:rsidRPr="002E70D2">
        <w:t xml:space="preserve"> that the USD dollars </w:t>
      </w:r>
      <w:r w:rsidR="003704D6" w:rsidRPr="002E70D2">
        <w:rPr>
          <w:noProof/>
        </w:rPr>
        <w:t>w</w:t>
      </w:r>
      <w:r w:rsidRPr="002E70D2">
        <w:rPr>
          <w:noProof/>
        </w:rPr>
        <w:t>ould</w:t>
      </w:r>
      <w:r w:rsidR="003704D6" w:rsidRPr="002E70D2">
        <w:t xml:space="preserve"> continue to perform exceedingly due to its </w:t>
      </w:r>
      <w:r w:rsidR="003704D6" w:rsidRPr="002E70D2">
        <w:rPr>
          <w:noProof/>
        </w:rPr>
        <w:t>stabili</w:t>
      </w:r>
      <w:r w:rsidRPr="002E70D2">
        <w:rPr>
          <w:noProof/>
        </w:rPr>
        <w:t>s</w:t>
      </w:r>
      <w:r w:rsidR="003704D6" w:rsidRPr="002E70D2">
        <w:rPr>
          <w:noProof/>
        </w:rPr>
        <w:t>ed</w:t>
      </w:r>
      <w:r w:rsidR="003704D6" w:rsidRPr="002E70D2">
        <w:t xml:space="preserve"> economy and policies. However, the forecast showed otherwise at the end of March.</w:t>
      </w:r>
    </w:p>
    <w:p w14:paraId="6AFE17D0" w14:textId="77777777" w:rsidR="00651A22" w:rsidRPr="002E70D2" w:rsidRDefault="00651A22" w:rsidP="005737EA">
      <w:pPr>
        <w:pStyle w:val="Heading2"/>
        <w:jc w:val="both"/>
        <w:rPr>
          <w:rFonts w:ascii="Times New Roman" w:hAnsi="Times New Roman" w:cs="Times New Roman"/>
          <w:b/>
          <w:color w:val="auto"/>
          <w:sz w:val="24"/>
          <w:szCs w:val="24"/>
        </w:rPr>
      </w:pPr>
      <w:bookmarkStart w:id="10" w:name="_Toc5491928"/>
      <w:r w:rsidRPr="002E70D2">
        <w:rPr>
          <w:rFonts w:ascii="Times New Roman" w:hAnsi="Times New Roman" w:cs="Times New Roman"/>
          <w:b/>
          <w:color w:val="auto"/>
          <w:sz w:val="24"/>
          <w:szCs w:val="24"/>
        </w:rPr>
        <w:t>EURO/USD</w:t>
      </w:r>
      <w:bookmarkEnd w:id="10"/>
    </w:p>
    <w:p w14:paraId="31A47705" w14:textId="10E975B8" w:rsidR="00DA6B15" w:rsidRPr="002E70D2" w:rsidRDefault="003A0114" w:rsidP="005737EA">
      <w:pPr>
        <w:pStyle w:val="NormalWeb"/>
        <w:spacing w:line="276" w:lineRule="auto"/>
        <w:jc w:val="both"/>
        <w:rPr>
          <w:lang w:val="en-US" w:eastAsia="en-US"/>
        </w:rPr>
      </w:pPr>
      <w:r w:rsidRPr="002E70D2">
        <w:t xml:space="preserve">After comparison, the </w:t>
      </w:r>
      <w:r w:rsidR="00DA6B15" w:rsidRPr="002E70D2">
        <w:t>eu</w:t>
      </w:r>
      <w:r w:rsidR="00132FEF" w:rsidRPr="002E70D2">
        <w:t>r</w:t>
      </w:r>
      <w:r w:rsidR="00DA6B15" w:rsidRPr="002E70D2">
        <w:t>o</w:t>
      </w:r>
      <w:r w:rsidR="00132FEF" w:rsidRPr="002E70D2">
        <w:t xml:space="preserve"> </w:t>
      </w:r>
      <w:r w:rsidR="003704D6" w:rsidRPr="002E70D2">
        <w:t xml:space="preserve">was noted to have </w:t>
      </w:r>
      <w:r w:rsidR="00B1455D" w:rsidRPr="002E70D2">
        <w:t>de</w:t>
      </w:r>
      <w:r w:rsidR="003704D6" w:rsidRPr="002E70D2">
        <w:t>preciated by 1</w:t>
      </w:r>
      <w:r w:rsidR="00DF43FF" w:rsidRPr="002E70D2">
        <w:t>.</w:t>
      </w:r>
      <w:r w:rsidR="003704D6" w:rsidRPr="002E70D2">
        <w:t xml:space="preserve">4%. At the beginning of the month, the euro against the US Dollar was USD1.137. The month ended with the </w:t>
      </w:r>
      <w:r w:rsidR="00B66FF2" w:rsidRPr="002E70D2">
        <w:rPr>
          <w:noProof/>
        </w:rPr>
        <w:t>EURO-</w:t>
      </w:r>
      <w:r w:rsidR="003704D6" w:rsidRPr="002E70D2">
        <w:rPr>
          <w:noProof/>
        </w:rPr>
        <w:t>US</w:t>
      </w:r>
      <w:r w:rsidR="003704D6" w:rsidRPr="002E70D2">
        <w:t xml:space="preserve"> Dollar </w:t>
      </w:r>
      <w:r w:rsidR="003704D6" w:rsidRPr="002E70D2">
        <w:rPr>
          <w:noProof/>
        </w:rPr>
        <w:t>been valued</w:t>
      </w:r>
      <w:r w:rsidR="003704D6" w:rsidRPr="002E70D2">
        <w:t xml:space="preserve"> at USD1.22.</w:t>
      </w:r>
      <w:r w:rsidR="00E51CFB" w:rsidRPr="002E70D2">
        <w:t xml:space="preserve"> </w:t>
      </w:r>
      <w:r w:rsidR="00B1455D" w:rsidRPr="002E70D2">
        <w:t xml:space="preserve">Despite this depreciation, the EURO currency continues to be a </w:t>
      </w:r>
      <w:r w:rsidR="00B1455D" w:rsidRPr="002E70D2">
        <w:rPr>
          <w:noProof/>
        </w:rPr>
        <w:t>strong</w:t>
      </w:r>
      <w:r w:rsidR="00B1455D" w:rsidRPr="002E70D2">
        <w:t xml:space="preserve"> currency against the USD because with one EURO one can buy more dollars. </w:t>
      </w:r>
      <w:r w:rsidR="00E51CFB" w:rsidRPr="002E70D2">
        <w:t xml:space="preserve">The performance of the EURO against the USD </w:t>
      </w:r>
      <w:r w:rsidR="00B1455D" w:rsidRPr="002E70D2">
        <w:t xml:space="preserve">despite the depreciation </w:t>
      </w:r>
      <w:r w:rsidR="00E51CFB" w:rsidRPr="002E70D2">
        <w:t xml:space="preserve">can </w:t>
      </w:r>
      <w:r w:rsidR="00E51CFB" w:rsidRPr="002E70D2">
        <w:rPr>
          <w:noProof/>
        </w:rPr>
        <w:t>be traced</w:t>
      </w:r>
      <w:r w:rsidR="00E51CFB" w:rsidRPr="002E70D2">
        <w:t xml:space="preserve"> to the current trade conflict</w:t>
      </w:r>
      <w:r w:rsidR="003704D6" w:rsidRPr="002E70D2">
        <w:t xml:space="preserve"> </w:t>
      </w:r>
      <w:r w:rsidR="00E51CFB" w:rsidRPr="002E70D2">
        <w:t xml:space="preserve">between </w:t>
      </w:r>
      <w:r w:rsidR="00E51CFB" w:rsidRPr="002E70D2">
        <w:rPr>
          <w:noProof/>
        </w:rPr>
        <w:t>China</w:t>
      </w:r>
      <w:r w:rsidR="00E51CFB" w:rsidRPr="002E70D2">
        <w:t xml:space="preserve"> and the United States of America. The trade conflict has posed more harm to the economy of the US affecting some of their major trading or investment industries. Because the US economy is currently experiencing instability in its economy due to its trade conflict with China who </w:t>
      </w:r>
      <w:r w:rsidR="00E51CFB" w:rsidRPr="002E70D2">
        <w:rPr>
          <w:noProof/>
        </w:rPr>
        <w:t>happen</w:t>
      </w:r>
      <w:r w:rsidR="00B66FF2" w:rsidRPr="002E70D2">
        <w:rPr>
          <w:noProof/>
        </w:rPr>
        <w:t>s</w:t>
      </w:r>
      <w:r w:rsidR="00E51CFB" w:rsidRPr="002E70D2">
        <w:t xml:space="preserve"> to be an influential trading partner, it is posing </w:t>
      </w:r>
      <w:r w:rsidR="00E51CFB" w:rsidRPr="002E70D2">
        <w:rPr>
          <w:noProof/>
        </w:rPr>
        <w:t>great</w:t>
      </w:r>
      <w:r w:rsidR="00E51CFB" w:rsidRPr="002E70D2">
        <w:t xml:space="preserve"> damage to their currency. </w:t>
      </w:r>
      <w:r w:rsidR="00401814" w:rsidRPr="002E70D2">
        <w:rPr>
          <w:lang w:val="en-US"/>
        </w:rPr>
        <w:t xml:space="preserve">A visual representation of the information above can </w:t>
      </w:r>
      <w:r w:rsidR="00401814" w:rsidRPr="002E70D2">
        <w:rPr>
          <w:noProof/>
          <w:lang w:val="en-US"/>
        </w:rPr>
        <w:t>be seen</w:t>
      </w:r>
      <w:r w:rsidR="00401814" w:rsidRPr="002E70D2">
        <w:rPr>
          <w:lang w:val="en-US"/>
        </w:rPr>
        <w:t xml:space="preserve"> in figure 10 in the appendix.</w:t>
      </w:r>
    </w:p>
    <w:p w14:paraId="1848D8B9" w14:textId="08F46B8F" w:rsidR="00651A22" w:rsidRPr="002E70D2" w:rsidRDefault="00651A22" w:rsidP="005737EA">
      <w:pPr>
        <w:pStyle w:val="Heading2"/>
        <w:jc w:val="both"/>
        <w:rPr>
          <w:rFonts w:ascii="Times New Roman" w:hAnsi="Times New Roman" w:cs="Times New Roman"/>
          <w:b/>
          <w:color w:val="auto"/>
          <w:sz w:val="24"/>
          <w:szCs w:val="24"/>
          <w:lang w:val="en-US"/>
        </w:rPr>
      </w:pPr>
      <w:bookmarkStart w:id="11" w:name="_Toc5491929"/>
      <w:r w:rsidRPr="002E70D2">
        <w:rPr>
          <w:rFonts w:ascii="Times New Roman" w:hAnsi="Times New Roman" w:cs="Times New Roman"/>
          <w:b/>
          <w:color w:val="auto"/>
          <w:sz w:val="24"/>
          <w:szCs w:val="24"/>
          <w:lang w:val="en-US"/>
        </w:rPr>
        <w:t>USD/CAD</w:t>
      </w:r>
      <w:bookmarkEnd w:id="11"/>
    </w:p>
    <w:p w14:paraId="5DF4A3A9" w14:textId="5BAEDBC6" w:rsidR="00CB47DC" w:rsidRPr="002E70D2" w:rsidRDefault="00E12168" w:rsidP="005737EA">
      <w:pPr>
        <w:pStyle w:val="NormalWeb"/>
        <w:spacing w:line="276" w:lineRule="auto"/>
        <w:jc w:val="both"/>
        <w:rPr>
          <w:lang w:val="en-US"/>
        </w:rPr>
      </w:pPr>
      <w:r w:rsidRPr="002E70D2">
        <w:t xml:space="preserve">The US Dollar </w:t>
      </w:r>
      <w:r w:rsidRPr="002E70D2">
        <w:rPr>
          <w:noProof/>
        </w:rPr>
        <w:t>vs</w:t>
      </w:r>
      <w:r w:rsidRPr="002E70D2">
        <w:t xml:space="preserve"> the Canadian Dollar is </w:t>
      </w:r>
      <w:r w:rsidRPr="002E70D2">
        <w:rPr>
          <w:noProof/>
        </w:rPr>
        <w:t xml:space="preserve">a </w:t>
      </w:r>
      <w:r w:rsidR="00B66FF2" w:rsidRPr="002E70D2">
        <w:rPr>
          <w:noProof/>
        </w:rPr>
        <w:t>popular</w:t>
      </w:r>
      <w:r w:rsidRPr="002E70D2">
        <w:t xml:space="preserve"> currency pair due to the </w:t>
      </w:r>
      <w:r w:rsidR="00B66FF2" w:rsidRPr="002E70D2">
        <w:rPr>
          <w:noProof/>
        </w:rPr>
        <w:t>tremendous</w:t>
      </w:r>
      <w:r w:rsidRPr="002E70D2">
        <w:t xml:space="preserve"> amount of cross border trading that occurs between the U.S. and Canada. In </w:t>
      </w:r>
      <w:r w:rsidR="00CB47DC" w:rsidRPr="002E70D2">
        <w:t>March</w:t>
      </w:r>
      <w:r w:rsidRPr="002E70D2">
        <w:t>, t</w:t>
      </w:r>
      <w:r w:rsidR="000C3835" w:rsidRPr="002E70D2">
        <w:t xml:space="preserve">he </w:t>
      </w:r>
      <w:r w:rsidR="0071311D" w:rsidRPr="002E70D2">
        <w:t>USD - CAD</w:t>
      </w:r>
      <w:r w:rsidR="000C3835" w:rsidRPr="002E70D2">
        <w:t xml:space="preserve"> </w:t>
      </w:r>
      <w:r w:rsidR="0071311D" w:rsidRPr="002E70D2">
        <w:t>incre</w:t>
      </w:r>
      <w:r w:rsidRPr="002E70D2">
        <w:t>a</w:t>
      </w:r>
      <w:r w:rsidR="0071311D" w:rsidRPr="002E70D2">
        <w:t>sed</w:t>
      </w:r>
      <w:r w:rsidR="000C3835" w:rsidRPr="002E70D2">
        <w:t xml:space="preserve"> </w:t>
      </w:r>
      <w:r w:rsidR="00172DF9" w:rsidRPr="002E70D2">
        <w:t>by</w:t>
      </w:r>
      <w:r w:rsidR="000C3835" w:rsidRPr="002E70D2">
        <w:t xml:space="preserve"> </w:t>
      </w:r>
      <w:r w:rsidR="00DF43FF" w:rsidRPr="002E70D2">
        <w:t>2</w:t>
      </w:r>
      <w:r w:rsidR="00773B35" w:rsidRPr="002E70D2">
        <w:t xml:space="preserve">%. </w:t>
      </w:r>
      <w:r w:rsidR="00172DF9" w:rsidRPr="002E70D2">
        <w:rPr>
          <w:noProof/>
        </w:rPr>
        <w:t>This</w:t>
      </w:r>
      <w:r w:rsidR="00172DF9" w:rsidRPr="002E70D2">
        <w:t xml:space="preserve"> shows that the </w:t>
      </w:r>
      <w:r w:rsidR="007F1717" w:rsidRPr="002E70D2">
        <w:t xml:space="preserve">US </w:t>
      </w:r>
      <w:r w:rsidR="00172DF9" w:rsidRPr="002E70D2">
        <w:t xml:space="preserve">dollar is </w:t>
      </w:r>
      <w:r w:rsidR="00DD5AE3" w:rsidRPr="002E70D2">
        <w:t>doing well</w:t>
      </w:r>
      <w:r w:rsidR="00172DF9" w:rsidRPr="002E70D2">
        <w:t xml:space="preserve"> against the </w:t>
      </w:r>
      <w:r w:rsidR="007F1717" w:rsidRPr="002E70D2">
        <w:t xml:space="preserve">Canadian </w:t>
      </w:r>
      <w:r w:rsidR="00172DF9" w:rsidRPr="002E70D2">
        <w:t xml:space="preserve">dollars. This appreciation can </w:t>
      </w:r>
      <w:r w:rsidR="00172DF9" w:rsidRPr="002E70D2">
        <w:rPr>
          <w:noProof/>
        </w:rPr>
        <w:t>be traced</w:t>
      </w:r>
      <w:r w:rsidR="00172DF9" w:rsidRPr="002E70D2">
        <w:t xml:space="preserve"> to </w:t>
      </w:r>
      <w:r w:rsidR="00B66FF2" w:rsidRPr="002E70D2">
        <w:t xml:space="preserve">the </w:t>
      </w:r>
      <w:r w:rsidR="007F1717" w:rsidRPr="002E70D2">
        <w:rPr>
          <w:noProof/>
        </w:rPr>
        <w:t>US’s</w:t>
      </w:r>
      <w:r w:rsidR="00172DF9" w:rsidRPr="002E70D2">
        <w:t xml:space="preserve"> strong economic growth. </w:t>
      </w:r>
      <w:r w:rsidR="00DD5AE3" w:rsidRPr="002E70D2">
        <w:t xml:space="preserve">Because </w:t>
      </w:r>
      <w:r w:rsidR="00B66FF2" w:rsidRPr="002E70D2">
        <w:t xml:space="preserve">the </w:t>
      </w:r>
      <w:r w:rsidR="00DD5AE3" w:rsidRPr="002E70D2">
        <w:rPr>
          <w:noProof/>
        </w:rPr>
        <w:t>US</w:t>
      </w:r>
      <w:r w:rsidR="00DD5AE3" w:rsidRPr="002E70D2">
        <w:t xml:space="preserve"> has a strong economy, it will attract investment from all over the world due to the perceived </w:t>
      </w:r>
      <w:r w:rsidR="00045B36" w:rsidRPr="002E70D2">
        <w:t>low risk</w:t>
      </w:r>
      <w:r w:rsidR="00DD5AE3" w:rsidRPr="002E70D2">
        <w:t xml:space="preserve"> and the ability to achieve an acceptable </w:t>
      </w:r>
      <w:hyperlink r:id="rId9" w:history="1">
        <w:r w:rsidR="00DD5AE3" w:rsidRPr="002E70D2">
          <w:rPr>
            <w:rStyle w:val="Hyperlink"/>
            <w:color w:val="auto"/>
            <w:u w:val="none"/>
          </w:rPr>
          <w:t>rate of return</w:t>
        </w:r>
      </w:hyperlink>
      <w:r w:rsidR="00DD5AE3" w:rsidRPr="002E70D2">
        <w:t xml:space="preserve"> on investment. And since investors always seek out the highest </w:t>
      </w:r>
      <w:hyperlink r:id="rId10" w:history="1">
        <w:r w:rsidR="00DD5AE3" w:rsidRPr="002E70D2">
          <w:rPr>
            <w:rStyle w:val="Hyperlink"/>
            <w:color w:val="auto"/>
            <w:u w:val="none"/>
          </w:rPr>
          <w:t>yield</w:t>
        </w:r>
      </w:hyperlink>
      <w:r w:rsidR="00DD5AE3" w:rsidRPr="002E70D2">
        <w:t xml:space="preserve"> that is predictable or "safe," an increase in investment, particularly from abroad, </w:t>
      </w:r>
      <w:r w:rsidR="00045B36" w:rsidRPr="002E70D2">
        <w:t xml:space="preserve">it </w:t>
      </w:r>
      <w:r w:rsidR="00DD5AE3" w:rsidRPr="002E70D2">
        <w:t xml:space="preserve">creates a </w:t>
      </w:r>
      <w:r w:rsidR="00B66FF2" w:rsidRPr="002E70D2">
        <w:rPr>
          <w:noProof/>
        </w:rPr>
        <w:t>robust</w:t>
      </w:r>
      <w:r w:rsidR="00DD5AE3" w:rsidRPr="002E70D2">
        <w:t xml:space="preserve"> </w:t>
      </w:r>
      <w:hyperlink r:id="rId11" w:history="1">
        <w:r w:rsidR="00DD5AE3" w:rsidRPr="002E70D2">
          <w:rPr>
            <w:rStyle w:val="Hyperlink"/>
            <w:color w:val="auto"/>
            <w:u w:val="none"/>
          </w:rPr>
          <w:t>capital account</w:t>
        </w:r>
      </w:hyperlink>
      <w:r w:rsidR="00DD5AE3" w:rsidRPr="002E70D2">
        <w:t xml:space="preserve"> resulting in </w:t>
      </w:r>
      <w:r w:rsidR="00DD5AE3" w:rsidRPr="002E70D2">
        <w:rPr>
          <w:noProof/>
        </w:rPr>
        <w:t>high</w:t>
      </w:r>
      <w:r w:rsidR="00DD5AE3" w:rsidRPr="002E70D2">
        <w:t xml:space="preserve"> demand for dollars. As the demand for dollars increases, </w:t>
      </w:r>
      <w:r w:rsidR="00DD5AE3" w:rsidRPr="002E70D2">
        <w:rPr>
          <w:noProof/>
        </w:rPr>
        <w:t>it puts</w:t>
      </w:r>
      <w:r w:rsidR="00DD5AE3" w:rsidRPr="002E70D2">
        <w:t xml:space="preserve"> pressure on the supply of dollars, increasing the value of the dollar relative to the currencies being sold to buy dollars.</w:t>
      </w:r>
      <w:r w:rsidR="001D3898" w:rsidRPr="002E70D2">
        <w:t xml:space="preserve"> </w:t>
      </w:r>
    </w:p>
    <w:p w14:paraId="6F54E029" w14:textId="00698351" w:rsidR="00A96B39" w:rsidRPr="002E70D2" w:rsidRDefault="00CB47DC" w:rsidP="005737EA">
      <w:pPr>
        <w:pStyle w:val="NormalWeb"/>
        <w:spacing w:line="276" w:lineRule="auto"/>
        <w:jc w:val="both"/>
        <w:rPr>
          <w:lang w:val="en-US" w:eastAsia="en-US"/>
        </w:rPr>
      </w:pPr>
      <w:r w:rsidRPr="002E70D2">
        <w:rPr>
          <w:lang w:val="en-US"/>
        </w:rPr>
        <w:t>Comparing the current appreciation rate of the dollar against the Canadian dollars to that of last month</w:t>
      </w:r>
      <w:r w:rsidR="00B1455D" w:rsidRPr="002E70D2">
        <w:rPr>
          <w:lang w:val="en-US"/>
        </w:rPr>
        <w:t xml:space="preserve"> (thus </w:t>
      </w:r>
      <w:r w:rsidR="00DF43FF" w:rsidRPr="002E70D2">
        <w:rPr>
          <w:lang w:val="en-US"/>
        </w:rPr>
        <w:t>4.</w:t>
      </w:r>
      <w:r w:rsidR="00B1455D" w:rsidRPr="002E70D2">
        <w:rPr>
          <w:lang w:val="en-US"/>
        </w:rPr>
        <w:t>9</w:t>
      </w:r>
      <w:r w:rsidR="00B1455D" w:rsidRPr="002E70D2">
        <w:t>%</w:t>
      </w:r>
      <w:r w:rsidR="00B1455D" w:rsidRPr="002E70D2">
        <w:rPr>
          <w:lang w:val="en-US"/>
        </w:rPr>
        <w:t xml:space="preserve"> against </w:t>
      </w:r>
      <w:r w:rsidR="00DF43FF" w:rsidRPr="002E70D2">
        <w:rPr>
          <w:lang w:val="en-US"/>
        </w:rPr>
        <w:t>2</w:t>
      </w:r>
      <w:r w:rsidR="00B1455D" w:rsidRPr="002E70D2">
        <w:t>%)</w:t>
      </w:r>
      <w:r w:rsidRPr="002E70D2">
        <w:rPr>
          <w:lang w:val="en-US"/>
        </w:rPr>
        <w:t xml:space="preserve"> it is noted that the Canadian government is working on its policy to ensure that </w:t>
      </w:r>
      <w:r w:rsidR="00B1455D" w:rsidRPr="002E70D2">
        <w:rPr>
          <w:lang w:val="en-US"/>
        </w:rPr>
        <w:t xml:space="preserve">the Canadian dollar meets the US dollar on the same level. </w:t>
      </w:r>
      <w:r w:rsidR="001D3898" w:rsidRPr="002E70D2">
        <w:rPr>
          <w:lang w:val="en-US"/>
        </w:rPr>
        <w:t xml:space="preserve">A visual representation of the information above can </w:t>
      </w:r>
      <w:r w:rsidR="001D3898" w:rsidRPr="002E70D2">
        <w:rPr>
          <w:noProof/>
          <w:lang w:val="en-US"/>
        </w:rPr>
        <w:t>be seen</w:t>
      </w:r>
      <w:r w:rsidR="001D3898" w:rsidRPr="002E70D2">
        <w:rPr>
          <w:lang w:val="en-US"/>
        </w:rPr>
        <w:t xml:space="preserve"> in figure </w:t>
      </w:r>
      <w:r w:rsidR="00401814" w:rsidRPr="002E70D2">
        <w:rPr>
          <w:lang w:val="en-US"/>
        </w:rPr>
        <w:t>9</w:t>
      </w:r>
      <w:r w:rsidR="001D3898" w:rsidRPr="002E70D2">
        <w:rPr>
          <w:lang w:val="en-US"/>
        </w:rPr>
        <w:t xml:space="preserve"> in the appendix.</w:t>
      </w:r>
    </w:p>
    <w:p w14:paraId="23C5F753" w14:textId="485AE30F" w:rsidR="00171E89" w:rsidRPr="002E70D2" w:rsidRDefault="003A0114" w:rsidP="005737EA">
      <w:pPr>
        <w:pStyle w:val="Heading1"/>
        <w:jc w:val="both"/>
        <w:rPr>
          <w:rFonts w:ascii="Times New Roman" w:hAnsi="Times New Roman" w:cs="Times New Roman"/>
          <w:color w:val="auto"/>
          <w:sz w:val="24"/>
          <w:szCs w:val="24"/>
        </w:rPr>
      </w:pPr>
      <w:bookmarkStart w:id="12" w:name="_Toc5491930"/>
      <w:r w:rsidRPr="002E70D2">
        <w:rPr>
          <w:rFonts w:ascii="Times New Roman" w:hAnsi="Times New Roman" w:cs="Times New Roman"/>
          <w:b/>
          <w:color w:val="auto"/>
          <w:sz w:val="24"/>
          <w:szCs w:val="24"/>
        </w:rPr>
        <w:lastRenderedPageBreak/>
        <w:t xml:space="preserve">MUTUAL </w:t>
      </w:r>
      <w:r w:rsidR="00A35255" w:rsidRPr="002E70D2">
        <w:rPr>
          <w:rFonts w:ascii="Times New Roman" w:hAnsi="Times New Roman" w:cs="Times New Roman"/>
          <w:b/>
          <w:color w:val="auto"/>
          <w:sz w:val="24"/>
          <w:szCs w:val="24"/>
        </w:rPr>
        <w:t>FUNDS</w:t>
      </w:r>
      <w:bookmarkEnd w:id="12"/>
      <w:r w:rsidR="00A35255" w:rsidRPr="002E70D2">
        <w:rPr>
          <w:rFonts w:ascii="Times New Roman" w:hAnsi="Times New Roman" w:cs="Times New Roman"/>
          <w:color w:val="auto"/>
          <w:sz w:val="24"/>
          <w:szCs w:val="24"/>
        </w:rPr>
        <w:t xml:space="preserve"> </w:t>
      </w:r>
    </w:p>
    <w:p w14:paraId="59A9DE54" w14:textId="5A138E01" w:rsidR="00847314" w:rsidRPr="002E70D2" w:rsidRDefault="00847314" w:rsidP="00847314">
      <w:pPr>
        <w:rPr>
          <w:rFonts w:ascii="Times New Roman" w:hAnsi="Times New Roman" w:cs="Times New Roman"/>
          <w:sz w:val="24"/>
          <w:szCs w:val="24"/>
        </w:rPr>
      </w:pPr>
      <w:r w:rsidRPr="002E70D2">
        <w:rPr>
          <w:rFonts w:ascii="Times New Roman" w:hAnsi="Times New Roman" w:cs="Times New Roman"/>
          <w:sz w:val="24"/>
          <w:szCs w:val="24"/>
        </w:rPr>
        <w:t xml:space="preserve">In February, it </w:t>
      </w:r>
      <w:r w:rsidRPr="002E70D2">
        <w:rPr>
          <w:rFonts w:ascii="Times New Roman" w:hAnsi="Times New Roman" w:cs="Times New Roman"/>
          <w:noProof/>
          <w:sz w:val="24"/>
          <w:szCs w:val="24"/>
        </w:rPr>
        <w:t>was forecasted</w:t>
      </w:r>
      <w:r w:rsidRPr="002E70D2">
        <w:rPr>
          <w:rFonts w:ascii="Times New Roman" w:hAnsi="Times New Roman" w:cs="Times New Roman"/>
          <w:sz w:val="24"/>
          <w:szCs w:val="24"/>
        </w:rPr>
        <w:t xml:space="preserve"> that the mutual fund in Ghana </w:t>
      </w:r>
      <w:r w:rsidRPr="002E70D2">
        <w:rPr>
          <w:rFonts w:ascii="Times New Roman" w:hAnsi="Times New Roman" w:cs="Times New Roman"/>
          <w:noProof/>
          <w:sz w:val="24"/>
          <w:szCs w:val="24"/>
        </w:rPr>
        <w:t>w</w:t>
      </w:r>
      <w:r w:rsidR="00B66FF2" w:rsidRPr="002E70D2">
        <w:rPr>
          <w:rFonts w:ascii="Times New Roman" w:hAnsi="Times New Roman" w:cs="Times New Roman"/>
          <w:noProof/>
          <w:sz w:val="24"/>
          <w:szCs w:val="24"/>
        </w:rPr>
        <w:t>ould</w:t>
      </w:r>
      <w:r w:rsidRPr="002E70D2">
        <w:rPr>
          <w:rFonts w:ascii="Times New Roman" w:hAnsi="Times New Roman" w:cs="Times New Roman"/>
          <w:sz w:val="24"/>
          <w:szCs w:val="24"/>
        </w:rPr>
        <w:t xml:space="preserve"> perform well in March because Ghanaians have found faith in it as it satisfies most of their demand as compared to savings and loans. </w:t>
      </w:r>
    </w:p>
    <w:p w14:paraId="3ADF88CF" w14:textId="2C903761" w:rsidR="00651A22" w:rsidRPr="002E70D2" w:rsidRDefault="00651A22" w:rsidP="005737EA">
      <w:pPr>
        <w:pStyle w:val="Heading2"/>
        <w:jc w:val="both"/>
        <w:rPr>
          <w:rFonts w:ascii="Times New Roman" w:hAnsi="Times New Roman" w:cs="Times New Roman"/>
          <w:b/>
          <w:color w:val="auto"/>
          <w:sz w:val="24"/>
          <w:szCs w:val="24"/>
          <w:lang w:val="en-US"/>
        </w:rPr>
      </w:pPr>
      <w:bookmarkStart w:id="13" w:name="_Toc5491931"/>
      <w:r w:rsidRPr="002E70D2">
        <w:rPr>
          <w:rFonts w:ascii="Times New Roman" w:hAnsi="Times New Roman" w:cs="Times New Roman"/>
          <w:b/>
          <w:color w:val="auto"/>
          <w:sz w:val="24"/>
          <w:szCs w:val="24"/>
          <w:lang w:val="en-US"/>
        </w:rPr>
        <w:t>The Anidaso Mutual Fund</w:t>
      </w:r>
      <w:bookmarkEnd w:id="13"/>
    </w:p>
    <w:p w14:paraId="5EC10BE7" w14:textId="503D4E17" w:rsidR="00FD662F" w:rsidRPr="002E70D2" w:rsidRDefault="00575DAC" w:rsidP="00FD662F">
      <w:pPr>
        <w:pStyle w:val="NormalWeb"/>
        <w:spacing w:before="0" w:beforeAutospacing="0" w:after="0" w:afterAutospacing="0" w:line="276" w:lineRule="auto"/>
        <w:jc w:val="both"/>
      </w:pPr>
      <w:r w:rsidRPr="002E70D2">
        <w:rPr>
          <w:lang w:val="en-US"/>
        </w:rPr>
        <w:t xml:space="preserve">The Anidaso Mutual Fund is a collective investment scheme that </w:t>
      </w:r>
      <w:r w:rsidRPr="002E70D2">
        <w:rPr>
          <w:noProof/>
          <w:lang w:val="en-US"/>
        </w:rPr>
        <w:t>mobili</w:t>
      </w:r>
      <w:r w:rsidR="00B66FF2" w:rsidRPr="002E70D2">
        <w:rPr>
          <w:noProof/>
          <w:lang w:val="en-US"/>
        </w:rPr>
        <w:t>s</w:t>
      </w:r>
      <w:r w:rsidRPr="002E70D2">
        <w:rPr>
          <w:noProof/>
          <w:lang w:val="en-US"/>
        </w:rPr>
        <w:t>es</w:t>
      </w:r>
      <w:r w:rsidRPr="002E70D2">
        <w:rPr>
          <w:lang w:val="en-US"/>
        </w:rPr>
        <w:t xml:space="preserve"> funds from individuals and corporate bodies. These funds </w:t>
      </w:r>
      <w:r w:rsidRPr="002E70D2">
        <w:rPr>
          <w:noProof/>
          <w:lang w:val="en-US"/>
        </w:rPr>
        <w:t>are invested</w:t>
      </w:r>
      <w:r w:rsidRPr="002E70D2">
        <w:rPr>
          <w:lang w:val="en-US"/>
        </w:rPr>
        <w:t xml:space="preserve"> in high performing investment instruments including stocks, fixed deposits, bonds etc. Anidaso Mutual Fund is open-ended with an investment policy of </w:t>
      </w:r>
      <w:r w:rsidRPr="002E70D2">
        <w:rPr>
          <w:noProof/>
          <w:lang w:val="en-US"/>
        </w:rPr>
        <w:t>mobili</w:t>
      </w:r>
      <w:r w:rsidR="00B66FF2" w:rsidRPr="002E70D2">
        <w:rPr>
          <w:noProof/>
          <w:lang w:val="en-US"/>
        </w:rPr>
        <w:t>s</w:t>
      </w:r>
      <w:r w:rsidRPr="002E70D2">
        <w:rPr>
          <w:noProof/>
          <w:lang w:val="en-US"/>
        </w:rPr>
        <w:t>ing</w:t>
      </w:r>
      <w:r w:rsidRPr="002E70D2">
        <w:rPr>
          <w:lang w:val="en-US"/>
        </w:rPr>
        <w:t xml:space="preserve"> funds from investors, who become shareholders, into a large pool and then invest these funds on their behalf in high quality fixed income and equity instruments (stocks). It can be classified as a balanced fund as it invests funds in both fixed income and equity instruments. </w:t>
      </w:r>
      <w:r w:rsidR="007E6D1B" w:rsidRPr="002E70D2">
        <w:t xml:space="preserve">In </w:t>
      </w:r>
      <w:r w:rsidR="00847314" w:rsidRPr="002E70D2">
        <w:t>March</w:t>
      </w:r>
      <w:r w:rsidR="007E6D1B" w:rsidRPr="002E70D2">
        <w:t>,</w:t>
      </w:r>
      <w:r w:rsidR="003E3CCA" w:rsidRPr="002E70D2">
        <w:t xml:space="preserve"> the fund had an increment in its bid price, offer price and a</w:t>
      </w:r>
      <w:r w:rsidR="00A4236A">
        <w:t xml:space="preserve">n </w:t>
      </w:r>
      <w:r w:rsidR="00A4236A" w:rsidRPr="00B34861">
        <w:rPr>
          <w:noProof/>
        </w:rPr>
        <w:t>incre</w:t>
      </w:r>
      <w:r w:rsidR="00B34861">
        <w:rPr>
          <w:noProof/>
        </w:rPr>
        <w:t>ase</w:t>
      </w:r>
      <w:r w:rsidR="003E3CCA" w:rsidRPr="002E70D2">
        <w:t xml:space="preserve"> in its yield.</w:t>
      </w:r>
      <w:r w:rsidR="005C593C" w:rsidRPr="002E70D2">
        <w:t xml:space="preserve"> </w:t>
      </w:r>
      <w:r w:rsidR="003E3CCA" w:rsidRPr="002E70D2">
        <w:t>A</w:t>
      </w:r>
      <w:r w:rsidR="005C593C" w:rsidRPr="002E70D2">
        <w:t>t the beginning of the month,</w:t>
      </w:r>
      <w:r w:rsidR="00E521A9" w:rsidRPr="002E70D2">
        <w:t xml:space="preserve"> </w:t>
      </w:r>
      <w:r w:rsidR="00D80C7E" w:rsidRPr="002E70D2">
        <w:t xml:space="preserve">the fund had a </w:t>
      </w:r>
      <w:r w:rsidR="007E6D1B" w:rsidRPr="002E70D2">
        <w:t xml:space="preserve">bid </w:t>
      </w:r>
      <w:r w:rsidR="003E3CCA" w:rsidRPr="002E70D2">
        <w:t xml:space="preserve">and offer </w:t>
      </w:r>
      <w:r w:rsidR="007E6D1B" w:rsidRPr="002E70D2">
        <w:t>price of GHC</w:t>
      </w:r>
      <w:r w:rsidR="003E3CCA" w:rsidRPr="002E70D2">
        <w:t>0.8</w:t>
      </w:r>
      <w:r w:rsidR="00A4236A">
        <w:t>52</w:t>
      </w:r>
      <w:r w:rsidR="003E3CCA" w:rsidRPr="002E70D2">
        <w:t xml:space="preserve"> </w:t>
      </w:r>
      <w:r w:rsidR="007E6D1B" w:rsidRPr="002E70D2">
        <w:t xml:space="preserve">and </w:t>
      </w:r>
      <w:r w:rsidR="003E3CCA" w:rsidRPr="002E70D2">
        <w:t xml:space="preserve">a </w:t>
      </w:r>
      <w:r w:rsidR="007E6D1B" w:rsidRPr="002E70D2">
        <w:rPr>
          <w:noProof/>
        </w:rPr>
        <w:t>yield</w:t>
      </w:r>
      <w:r w:rsidR="007E6D1B" w:rsidRPr="002E70D2">
        <w:t xml:space="preserve"> of </w:t>
      </w:r>
      <w:r w:rsidR="003E3CCA" w:rsidRPr="002E70D2">
        <w:t>13.</w:t>
      </w:r>
      <w:r w:rsidR="00A4236A">
        <w:t>90</w:t>
      </w:r>
      <w:r w:rsidR="009A3112" w:rsidRPr="002E70D2">
        <w:t>%</w:t>
      </w:r>
      <w:r w:rsidR="00D80C7E" w:rsidRPr="002E70D2">
        <w:t xml:space="preserve"> but ended with</w:t>
      </w:r>
      <w:r w:rsidR="005C593C" w:rsidRPr="002E70D2">
        <w:t xml:space="preserve"> </w:t>
      </w:r>
      <w:r w:rsidR="005C593C" w:rsidRPr="002E70D2">
        <w:rPr>
          <w:noProof/>
        </w:rPr>
        <w:t>a bid</w:t>
      </w:r>
      <w:r w:rsidR="005C593C" w:rsidRPr="002E70D2">
        <w:t xml:space="preserve"> and offer price of GHC </w:t>
      </w:r>
      <w:r w:rsidR="003E3CCA" w:rsidRPr="002E70D2">
        <w:t>0.8817</w:t>
      </w:r>
      <w:r w:rsidR="00E521A9" w:rsidRPr="002E70D2">
        <w:t xml:space="preserve"> which shows </w:t>
      </w:r>
      <w:r w:rsidR="003E3CCA" w:rsidRPr="002E70D2">
        <w:t xml:space="preserve">an increase </w:t>
      </w:r>
      <w:r w:rsidR="00946534" w:rsidRPr="002E70D2">
        <w:t>of</w:t>
      </w:r>
      <w:r w:rsidR="003E3CCA" w:rsidRPr="002E70D2">
        <w:t xml:space="preserve"> 4.28% and a yield </w:t>
      </w:r>
      <w:r w:rsidR="00A4236A">
        <w:t>increment</w:t>
      </w:r>
      <w:r w:rsidR="003E3CCA" w:rsidRPr="002E70D2">
        <w:t xml:space="preserve"> </w:t>
      </w:r>
      <w:r w:rsidR="00946534" w:rsidRPr="002E70D2">
        <w:t>of</w:t>
      </w:r>
      <w:r w:rsidR="003E3CCA" w:rsidRPr="002E70D2">
        <w:t xml:space="preserve"> </w:t>
      </w:r>
      <w:r w:rsidR="00A4236A">
        <w:t>1.36</w:t>
      </w:r>
      <w:r w:rsidR="003E3CCA" w:rsidRPr="002E70D2">
        <w:t>% leaving the yield at the end of the month to be 1</w:t>
      </w:r>
      <w:r w:rsidR="00A4236A">
        <w:t>5</w:t>
      </w:r>
      <w:r w:rsidR="003E3CCA" w:rsidRPr="002E70D2">
        <w:t>.</w:t>
      </w:r>
      <w:r w:rsidR="00A4236A">
        <w:t>51</w:t>
      </w:r>
      <w:r w:rsidR="003E3CCA" w:rsidRPr="002E70D2">
        <w:t>%.</w:t>
      </w:r>
    </w:p>
    <w:p w14:paraId="7CADF328" w14:textId="73AD69CE" w:rsidR="003E3CCA" w:rsidRPr="002E70D2" w:rsidRDefault="003E3CCA" w:rsidP="00FD662F">
      <w:pPr>
        <w:pStyle w:val="NormalWeb"/>
        <w:spacing w:before="0" w:beforeAutospacing="0" w:after="0" w:afterAutospacing="0" w:line="276" w:lineRule="auto"/>
        <w:jc w:val="both"/>
      </w:pPr>
      <w:r w:rsidRPr="002E70D2">
        <w:t xml:space="preserve"> </w:t>
      </w:r>
      <w:r w:rsidR="00E521A9" w:rsidRPr="002E70D2">
        <w:t xml:space="preserve"> </w:t>
      </w:r>
    </w:p>
    <w:p w14:paraId="29DE7438" w14:textId="561D4B7A" w:rsidR="00651A22" w:rsidRPr="002E70D2" w:rsidRDefault="00651A22" w:rsidP="005737EA">
      <w:pPr>
        <w:pStyle w:val="Heading2"/>
        <w:jc w:val="both"/>
        <w:rPr>
          <w:rFonts w:ascii="Times New Roman" w:hAnsi="Times New Roman" w:cs="Times New Roman"/>
          <w:b/>
          <w:color w:val="auto"/>
          <w:sz w:val="24"/>
          <w:szCs w:val="24"/>
        </w:rPr>
      </w:pPr>
      <w:bookmarkStart w:id="14" w:name="_Toc5491932"/>
      <w:r w:rsidRPr="002E70D2">
        <w:rPr>
          <w:rFonts w:ascii="Times New Roman" w:hAnsi="Times New Roman" w:cs="Times New Roman"/>
          <w:b/>
          <w:color w:val="auto"/>
          <w:sz w:val="24"/>
          <w:szCs w:val="24"/>
        </w:rPr>
        <w:t>Dalex Vision Fund</w:t>
      </w:r>
      <w:bookmarkEnd w:id="14"/>
    </w:p>
    <w:p w14:paraId="385634BA" w14:textId="444B8577" w:rsidR="00941EC6" w:rsidRPr="002E70D2" w:rsidRDefault="009A3112" w:rsidP="005737EA">
      <w:pPr>
        <w:spacing w:line="276" w:lineRule="auto"/>
        <w:jc w:val="both"/>
        <w:rPr>
          <w:rFonts w:ascii="Times New Roman" w:eastAsia="Times New Roman" w:hAnsi="Times New Roman" w:cs="Times New Roman"/>
          <w:sz w:val="24"/>
          <w:szCs w:val="24"/>
          <w:lang w:val="en-US"/>
        </w:rPr>
      </w:pPr>
      <w:r w:rsidRPr="002E70D2">
        <w:rPr>
          <w:rFonts w:ascii="Times New Roman" w:hAnsi="Times New Roman" w:cs="Times New Roman"/>
          <w:noProof/>
          <w:sz w:val="24"/>
          <w:szCs w:val="24"/>
        </w:rPr>
        <w:t>This</w:t>
      </w:r>
      <w:r w:rsidRPr="002E70D2">
        <w:rPr>
          <w:rFonts w:ascii="Times New Roman" w:hAnsi="Times New Roman" w:cs="Times New Roman"/>
          <w:sz w:val="24"/>
          <w:szCs w:val="24"/>
        </w:rPr>
        <w:t xml:space="preserve"> is simi</w:t>
      </w:r>
      <w:r w:rsidR="00282720" w:rsidRPr="002E70D2">
        <w:rPr>
          <w:rFonts w:ascii="Times New Roman" w:hAnsi="Times New Roman" w:cs="Times New Roman"/>
          <w:sz w:val="24"/>
          <w:szCs w:val="24"/>
        </w:rPr>
        <w:t xml:space="preserve">lar to the </w:t>
      </w:r>
      <w:r w:rsidR="00946534" w:rsidRPr="002E70D2">
        <w:rPr>
          <w:rFonts w:ascii="Times New Roman" w:hAnsi="Times New Roman" w:cs="Times New Roman"/>
          <w:sz w:val="24"/>
          <w:szCs w:val="24"/>
        </w:rPr>
        <w:t xml:space="preserve">Dalex Vision Fund which </w:t>
      </w:r>
      <w:r w:rsidR="00946534" w:rsidRPr="002E70D2">
        <w:rPr>
          <w:rFonts w:ascii="Times New Roman" w:hAnsi="Times New Roman" w:cs="Times New Roman"/>
          <w:sz w:val="24"/>
          <w:szCs w:val="24"/>
          <w:lang w:val="en-US"/>
        </w:rPr>
        <w:t xml:space="preserve">is </w:t>
      </w:r>
      <w:r w:rsidR="00946534" w:rsidRPr="002E70D2">
        <w:rPr>
          <w:rFonts w:ascii="Times New Roman" w:hAnsi="Times New Roman" w:cs="Times New Roman"/>
          <w:noProof/>
          <w:sz w:val="24"/>
          <w:szCs w:val="24"/>
          <w:lang w:val="en-US"/>
        </w:rPr>
        <w:t>a</w:t>
      </w:r>
      <w:r w:rsidR="00B66FF2" w:rsidRPr="002E70D2">
        <w:rPr>
          <w:rFonts w:ascii="Times New Roman" w:hAnsi="Times New Roman" w:cs="Times New Roman"/>
          <w:noProof/>
          <w:sz w:val="24"/>
          <w:szCs w:val="24"/>
          <w:lang w:val="en-US"/>
        </w:rPr>
        <w:t>n open-ended growth</w:t>
      </w:r>
      <w:r w:rsidR="00946534" w:rsidRPr="002E70D2">
        <w:rPr>
          <w:rFonts w:ascii="Times New Roman" w:hAnsi="Times New Roman" w:cs="Times New Roman"/>
          <w:sz w:val="24"/>
          <w:szCs w:val="24"/>
          <w:lang w:val="en-US"/>
        </w:rPr>
        <w:t xml:space="preserve"> fund which affords investors the opportunity of seeing their investments grow progressively over the medium- to long-term. It intends to achieve long-term capital appreciation and income by investing in </w:t>
      </w:r>
      <w:r w:rsidR="00946534" w:rsidRPr="002E70D2">
        <w:rPr>
          <w:rFonts w:ascii="Times New Roman" w:eastAsia="Times New Roman" w:hAnsi="Times New Roman" w:cs="Times New Roman"/>
          <w:sz w:val="24"/>
          <w:szCs w:val="24"/>
          <w:lang w:val="en-US" w:eastAsia="en-CA"/>
        </w:rPr>
        <w:t>stocks and high yield bonds.</w:t>
      </w:r>
      <w:r w:rsidR="00946534" w:rsidRPr="002E70D2">
        <w:rPr>
          <w:rFonts w:ascii="Times New Roman" w:hAnsi="Times New Roman" w:cs="Times New Roman"/>
          <w:sz w:val="24"/>
          <w:szCs w:val="24"/>
          <w:lang w:val="en-US"/>
        </w:rPr>
        <w:t xml:space="preserve"> It </w:t>
      </w:r>
      <w:r w:rsidR="00946534" w:rsidRPr="002E70D2">
        <w:rPr>
          <w:rFonts w:ascii="Times New Roman" w:hAnsi="Times New Roman" w:cs="Times New Roman"/>
          <w:noProof/>
          <w:sz w:val="24"/>
          <w:szCs w:val="24"/>
          <w:lang w:val="en-US"/>
        </w:rPr>
        <w:t>is managed</w:t>
      </w:r>
      <w:r w:rsidR="00946534" w:rsidRPr="002E70D2">
        <w:rPr>
          <w:rFonts w:ascii="Times New Roman" w:hAnsi="Times New Roman" w:cs="Times New Roman"/>
          <w:sz w:val="24"/>
          <w:szCs w:val="24"/>
          <w:lang w:val="en-US"/>
        </w:rPr>
        <w:t xml:space="preserve"> by Dalex Capital Limited, a premier investment and advisory services firm that provides solutions and creates lasting value for investors and the companies in which they invest</w:t>
      </w:r>
      <w:r w:rsidR="00282720" w:rsidRPr="002E70D2">
        <w:rPr>
          <w:rFonts w:ascii="Times New Roman" w:hAnsi="Times New Roman" w:cs="Times New Roman"/>
          <w:sz w:val="24"/>
          <w:szCs w:val="24"/>
        </w:rPr>
        <w:t xml:space="preserve">. </w:t>
      </w:r>
      <w:r w:rsidR="00946534" w:rsidRPr="002E70D2">
        <w:rPr>
          <w:rFonts w:ascii="Times New Roman" w:hAnsi="Times New Roman" w:cs="Times New Roman"/>
          <w:sz w:val="24"/>
          <w:szCs w:val="24"/>
        </w:rPr>
        <w:t xml:space="preserve">For </w:t>
      </w:r>
      <w:r w:rsidR="002E0C01">
        <w:rPr>
          <w:rFonts w:ascii="Times New Roman" w:hAnsi="Times New Roman" w:cs="Times New Roman"/>
          <w:sz w:val="24"/>
          <w:szCs w:val="24"/>
        </w:rPr>
        <w:t>March</w:t>
      </w:r>
      <w:r w:rsidR="00946534" w:rsidRPr="002E70D2">
        <w:rPr>
          <w:rFonts w:ascii="Times New Roman" w:hAnsi="Times New Roman" w:cs="Times New Roman"/>
          <w:sz w:val="24"/>
          <w:szCs w:val="24"/>
        </w:rPr>
        <w:t xml:space="preserve">, the fund had an increment in its bid price, offer price and yield. At the beginning of the month, the fund had a bid and offer price of GHC </w:t>
      </w:r>
      <w:r w:rsidR="00946534" w:rsidRPr="002E70D2">
        <w:rPr>
          <w:rFonts w:ascii="Times New Roman" w:eastAsia="Times New Roman" w:hAnsi="Times New Roman" w:cs="Times New Roman"/>
          <w:sz w:val="24"/>
          <w:szCs w:val="24"/>
          <w:lang w:val="en-US"/>
        </w:rPr>
        <w:t xml:space="preserve">0.4224 </w:t>
      </w:r>
      <w:r w:rsidR="00946534" w:rsidRPr="002E70D2">
        <w:rPr>
          <w:rFonts w:ascii="Times New Roman" w:hAnsi="Times New Roman" w:cs="Times New Roman"/>
          <w:sz w:val="24"/>
          <w:szCs w:val="24"/>
        </w:rPr>
        <w:t xml:space="preserve">and a yield of 16.87% but ended with </w:t>
      </w:r>
      <w:r w:rsidR="00946534" w:rsidRPr="002E70D2">
        <w:rPr>
          <w:rFonts w:ascii="Times New Roman" w:hAnsi="Times New Roman" w:cs="Times New Roman"/>
          <w:noProof/>
          <w:sz w:val="24"/>
          <w:szCs w:val="24"/>
        </w:rPr>
        <w:t>a bid</w:t>
      </w:r>
      <w:r w:rsidR="00946534" w:rsidRPr="002E70D2">
        <w:rPr>
          <w:rFonts w:ascii="Times New Roman" w:hAnsi="Times New Roman" w:cs="Times New Roman"/>
          <w:sz w:val="24"/>
          <w:szCs w:val="24"/>
        </w:rPr>
        <w:t xml:space="preserve"> and offer price of GHC </w:t>
      </w:r>
      <w:r w:rsidR="00946534" w:rsidRPr="002E70D2">
        <w:rPr>
          <w:rFonts w:ascii="Times New Roman" w:eastAsia="Times New Roman" w:hAnsi="Times New Roman" w:cs="Times New Roman"/>
          <w:sz w:val="24"/>
          <w:szCs w:val="24"/>
          <w:lang w:val="en-US"/>
        </w:rPr>
        <w:t>0.4</w:t>
      </w:r>
      <w:r w:rsidR="002E0C01">
        <w:rPr>
          <w:rFonts w:ascii="Times New Roman" w:eastAsia="Times New Roman" w:hAnsi="Times New Roman" w:cs="Times New Roman"/>
          <w:sz w:val="24"/>
          <w:szCs w:val="24"/>
          <w:lang w:val="en-US"/>
        </w:rPr>
        <w:t>366</w:t>
      </w:r>
      <w:r w:rsidR="00F91632" w:rsidRPr="002E70D2">
        <w:rPr>
          <w:rFonts w:ascii="Times New Roman" w:eastAsia="Times New Roman" w:hAnsi="Times New Roman" w:cs="Times New Roman"/>
          <w:sz w:val="24"/>
          <w:szCs w:val="24"/>
          <w:lang w:val="en-US"/>
        </w:rPr>
        <w:t xml:space="preserve">. </w:t>
      </w:r>
      <w:r w:rsidR="00F91632" w:rsidRPr="002E70D2">
        <w:rPr>
          <w:rFonts w:ascii="Times New Roman" w:eastAsia="Times New Roman" w:hAnsi="Times New Roman" w:cs="Times New Roman"/>
          <w:noProof/>
          <w:sz w:val="24"/>
          <w:szCs w:val="24"/>
          <w:lang w:val="en-US"/>
        </w:rPr>
        <w:t>This</w:t>
      </w:r>
      <w:r w:rsidR="00946534" w:rsidRPr="002E70D2">
        <w:rPr>
          <w:rFonts w:ascii="Times New Roman" w:hAnsi="Times New Roman" w:cs="Times New Roman"/>
          <w:sz w:val="24"/>
          <w:szCs w:val="24"/>
        </w:rPr>
        <w:t xml:space="preserve"> shows an increase</w:t>
      </w:r>
      <w:r w:rsidR="00F91632" w:rsidRPr="002E70D2">
        <w:rPr>
          <w:rFonts w:ascii="Times New Roman" w:hAnsi="Times New Roman" w:cs="Times New Roman"/>
          <w:sz w:val="24"/>
          <w:szCs w:val="24"/>
        </w:rPr>
        <w:t xml:space="preserve"> of </w:t>
      </w:r>
      <w:r w:rsidR="00946534" w:rsidRPr="002E70D2">
        <w:rPr>
          <w:rFonts w:ascii="Times New Roman" w:hAnsi="Times New Roman" w:cs="Times New Roman"/>
          <w:sz w:val="24"/>
          <w:szCs w:val="24"/>
        </w:rPr>
        <w:t xml:space="preserve">1.68% and a yield increment of 2.05% leaving the yield at the end of the month to be 18.92%.  </w:t>
      </w:r>
    </w:p>
    <w:p w14:paraId="5E318C53" w14:textId="46CECB57" w:rsidR="009A3112" w:rsidRPr="002E70D2" w:rsidRDefault="00710890" w:rsidP="005737EA">
      <w:pPr>
        <w:pStyle w:val="Heading1"/>
        <w:jc w:val="both"/>
        <w:rPr>
          <w:rFonts w:ascii="Times New Roman" w:hAnsi="Times New Roman" w:cs="Times New Roman"/>
          <w:b/>
          <w:color w:val="auto"/>
          <w:sz w:val="24"/>
          <w:szCs w:val="24"/>
        </w:rPr>
      </w:pPr>
      <w:bookmarkStart w:id="15" w:name="_Toc5491933"/>
      <w:r w:rsidRPr="002E70D2">
        <w:rPr>
          <w:rFonts w:ascii="Times New Roman" w:hAnsi="Times New Roman" w:cs="Times New Roman"/>
          <w:b/>
          <w:color w:val="auto"/>
          <w:sz w:val="24"/>
          <w:szCs w:val="24"/>
        </w:rPr>
        <w:t>ETHICAL FUNDS</w:t>
      </w:r>
      <w:bookmarkEnd w:id="15"/>
      <w:r w:rsidR="002454C2" w:rsidRPr="002E70D2">
        <w:rPr>
          <w:rFonts w:ascii="Times New Roman" w:hAnsi="Times New Roman" w:cs="Times New Roman"/>
          <w:b/>
          <w:color w:val="auto"/>
          <w:sz w:val="24"/>
          <w:szCs w:val="24"/>
        </w:rPr>
        <w:t xml:space="preserve"> </w:t>
      </w:r>
    </w:p>
    <w:p w14:paraId="2DE1344E" w14:textId="01CF433C" w:rsidR="007B526F" w:rsidRPr="002E70D2" w:rsidRDefault="002454C2"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An ethical fund is a type of mutual fund in which the asset managers make investment decisions based upon some </w:t>
      </w:r>
      <w:r w:rsidRPr="002E70D2">
        <w:rPr>
          <w:rFonts w:ascii="Times New Roman" w:hAnsi="Times New Roman" w:cs="Times New Roman"/>
          <w:noProof/>
          <w:sz w:val="24"/>
          <w:szCs w:val="24"/>
        </w:rPr>
        <w:t>ethical</w:t>
      </w:r>
      <w:r w:rsidRPr="002E70D2">
        <w:rPr>
          <w:rFonts w:ascii="Times New Roman" w:hAnsi="Times New Roman" w:cs="Times New Roman"/>
          <w:sz w:val="24"/>
          <w:szCs w:val="24"/>
        </w:rPr>
        <w:t xml:space="preserve"> code and limits investment alternatives to securities of firms meeting certain social standards.</w:t>
      </w:r>
      <w:r w:rsidR="00056F0F">
        <w:rPr>
          <w:rFonts w:ascii="Times New Roman" w:hAnsi="Times New Roman" w:cs="Times New Roman"/>
          <w:sz w:val="24"/>
          <w:szCs w:val="24"/>
        </w:rPr>
        <w:t xml:space="preserve"> In </w:t>
      </w:r>
      <w:r w:rsidR="008F6D9E">
        <w:rPr>
          <w:rFonts w:ascii="Times New Roman" w:hAnsi="Times New Roman" w:cs="Times New Roman"/>
          <w:sz w:val="24"/>
          <w:szCs w:val="24"/>
        </w:rPr>
        <w:t>February’s</w:t>
      </w:r>
      <w:r w:rsidR="00056F0F">
        <w:rPr>
          <w:rFonts w:ascii="Times New Roman" w:hAnsi="Times New Roman" w:cs="Times New Roman"/>
          <w:sz w:val="24"/>
          <w:szCs w:val="24"/>
        </w:rPr>
        <w:t xml:space="preserve"> report, it </w:t>
      </w:r>
      <w:r w:rsidR="00056F0F" w:rsidRPr="00B34861">
        <w:rPr>
          <w:rFonts w:ascii="Times New Roman" w:hAnsi="Times New Roman" w:cs="Times New Roman"/>
          <w:noProof/>
          <w:sz w:val="24"/>
          <w:szCs w:val="24"/>
        </w:rPr>
        <w:t>was forecasted</w:t>
      </w:r>
      <w:r w:rsidR="00056F0F">
        <w:rPr>
          <w:rFonts w:ascii="Times New Roman" w:hAnsi="Times New Roman" w:cs="Times New Roman"/>
          <w:sz w:val="24"/>
          <w:szCs w:val="24"/>
        </w:rPr>
        <w:t xml:space="preserve"> that the ethical funds understudied will perform well </w:t>
      </w:r>
      <w:r w:rsidR="008F6D9E">
        <w:rPr>
          <w:rFonts w:ascii="Times New Roman" w:hAnsi="Times New Roman" w:cs="Times New Roman"/>
          <w:sz w:val="24"/>
          <w:szCs w:val="24"/>
        </w:rPr>
        <w:t xml:space="preserve">in March </w:t>
      </w:r>
      <w:r w:rsidR="00056F0F">
        <w:rPr>
          <w:rFonts w:ascii="Times New Roman" w:hAnsi="Times New Roman" w:cs="Times New Roman"/>
          <w:sz w:val="24"/>
          <w:szCs w:val="24"/>
        </w:rPr>
        <w:t>since they</w:t>
      </w:r>
      <w:r w:rsidR="008F6D9E">
        <w:rPr>
          <w:rFonts w:ascii="Times New Roman" w:hAnsi="Times New Roman" w:cs="Times New Roman"/>
          <w:sz w:val="24"/>
          <w:szCs w:val="24"/>
        </w:rPr>
        <w:t xml:space="preserve"> work for societal good and as such investors will </w:t>
      </w:r>
      <w:r w:rsidR="008F6D9E" w:rsidRPr="00B34861">
        <w:rPr>
          <w:rFonts w:ascii="Times New Roman" w:hAnsi="Times New Roman" w:cs="Times New Roman"/>
          <w:noProof/>
          <w:sz w:val="24"/>
          <w:szCs w:val="24"/>
        </w:rPr>
        <w:t>patroni</w:t>
      </w:r>
      <w:r w:rsidR="00B34861">
        <w:rPr>
          <w:rFonts w:ascii="Times New Roman" w:hAnsi="Times New Roman" w:cs="Times New Roman"/>
          <w:noProof/>
          <w:sz w:val="24"/>
          <w:szCs w:val="24"/>
        </w:rPr>
        <w:t>s</w:t>
      </w:r>
      <w:r w:rsidR="008F6D9E" w:rsidRPr="00B34861">
        <w:rPr>
          <w:rFonts w:ascii="Times New Roman" w:hAnsi="Times New Roman" w:cs="Times New Roman"/>
          <w:noProof/>
          <w:sz w:val="24"/>
          <w:szCs w:val="24"/>
        </w:rPr>
        <w:t>e</w:t>
      </w:r>
      <w:r w:rsidR="008F6D9E">
        <w:rPr>
          <w:rFonts w:ascii="Times New Roman" w:hAnsi="Times New Roman" w:cs="Times New Roman"/>
          <w:sz w:val="24"/>
          <w:szCs w:val="24"/>
        </w:rPr>
        <w:t xml:space="preserve"> it. The forecast came to pass as both funds had a percentage change of 5</w:t>
      </w:r>
      <w:r w:rsidR="008F6D9E" w:rsidRPr="002E70D2">
        <w:rPr>
          <w:rFonts w:ascii="Times New Roman" w:hAnsi="Times New Roman" w:cs="Times New Roman"/>
          <w:sz w:val="24"/>
          <w:szCs w:val="24"/>
        </w:rPr>
        <w:t>%</w:t>
      </w:r>
      <w:r w:rsidR="008F6D9E">
        <w:rPr>
          <w:rFonts w:ascii="Times New Roman" w:hAnsi="Times New Roman" w:cs="Times New Roman"/>
          <w:sz w:val="24"/>
          <w:szCs w:val="24"/>
        </w:rPr>
        <w:t xml:space="preserve"> in the value or price as compared to February.</w:t>
      </w:r>
      <w:r w:rsidR="00AC45C5" w:rsidRPr="002E70D2">
        <w:rPr>
          <w:rFonts w:ascii="Times New Roman" w:hAnsi="Times New Roman" w:cs="Times New Roman"/>
          <w:sz w:val="24"/>
          <w:szCs w:val="24"/>
        </w:rPr>
        <w:t xml:space="preserve"> </w:t>
      </w:r>
    </w:p>
    <w:p w14:paraId="1204D442" w14:textId="5E4F9203" w:rsidR="00651A22" w:rsidRPr="002E70D2" w:rsidRDefault="00651A22" w:rsidP="005737EA">
      <w:pPr>
        <w:pStyle w:val="Heading2"/>
        <w:jc w:val="both"/>
        <w:rPr>
          <w:rFonts w:ascii="Times New Roman" w:hAnsi="Times New Roman" w:cs="Times New Roman"/>
          <w:b/>
          <w:color w:val="auto"/>
          <w:sz w:val="24"/>
          <w:szCs w:val="24"/>
        </w:rPr>
      </w:pPr>
      <w:bookmarkStart w:id="16" w:name="_Toc5491934"/>
      <w:r w:rsidRPr="002E70D2">
        <w:rPr>
          <w:rFonts w:ascii="Times New Roman" w:hAnsi="Times New Roman" w:cs="Times New Roman"/>
          <w:b/>
          <w:color w:val="auto"/>
          <w:sz w:val="24"/>
          <w:szCs w:val="24"/>
        </w:rPr>
        <w:t>Azzad Ethical Fund</w:t>
      </w:r>
      <w:bookmarkEnd w:id="16"/>
    </w:p>
    <w:p w14:paraId="33A05A3F" w14:textId="48E1490D" w:rsidR="007B526F" w:rsidRPr="002E70D2" w:rsidRDefault="007B526F"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Azzad Ethical </w:t>
      </w:r>
      <w:r w:rsidR="00AC45C5" w:rsidRPr="002E70D2">
        <w:rPr>
          <w:rFonts w:ascii="Times New Roman" w:hAnsi="Times New Roman" w:cs="Times New Roman"/>
          <w:sz w:val="24"/>
          <w:szCs w:val="24"/>
        </w:rPr>
        <w:t xml:space="preserve">Fund </w:t>
      </w:r>
      <w:r w:rsidRPr="002E70D2">
        <w:rPr>
          <w:rFonts w:ascii="Times New Roman" w:hAnsi="Times New Roman" w:cs="Times New Roman"/>
          <w:sz w:val="24"/>
          <w:szCs w:val="24"/>
        </w:rPr>
        <w:t xml:space="preserve">is an index fund that invests in mid-sized growth stocks. </w:t>
      </w:r>
      <w:r w:rsidR="00B66FF2" w:rsidRPr="002E70D2">
        <w:rPr>
          <w:rFonts w:ascii="Times New Roman" w:hAnsi="Times New Roman" w:cs="Times New Roman"/>
          <w:noProof/>
          <w:sz w:val="24"/>
          <w:szCs w:val="24"/>
        </w:rPr>
        <w:t>I</w:t>
      </w:r>
      <w:r w:rsidRPr="002E70D2">
        <w:rPr>
          <w:rFonts w:ascii="Times New Roman" w:hAnsi="Times New Roman" w:cs="Times New Roman"/>
          <w:noProof/>
          <w:sz w:val="24"/>
          <w:szCs w:val="24"/>
        </w:rPr>
        <w:t>ts</w:t>
      </w:r>
      <w:r w:rsidRPr="002E70D2">
        <w:rPr>
          <w:rFonts w:ascii="Times New Roman" w:hAnsi="Times New Roman" w:cs="Times New Roman"/>
          <w:sz w:val="24"/>
          <w:szCs w:val="24"/>
        </w:rPr>
        <w:t xml:space="preserve"> potential investments are screened to exclude companies that profit from interest, alcohol, tobacco, gambling, pornography and other areas that cause societal or environmental harm. From figure 1</w:t>
      </w:r>
      <w:r w:rsidR="008F6D9E">
        <w:rPr>
          <w:rFonts w:ascii="Times New Roman" w:hAnsi="Times New Roman" w:cs="Times New Roman"/>
          <w:sz w:val="24"/>
          <w:szCs w:val="24"/>
        </w:rPr>
        <w:t xml:space="preserve">2 </w:t>
      </w:r>
      <w:r w:rsidRPr="002E70D2">
        <w:rPr>
          <w:rFonts w:ascii="Times New Roman" w:hAnsi="Times New Roman" w:cs="Times New Roman"/>
          <w:sz w:val="24"/>
          <w:szCs w:val="24"/>
        </w:rPr>
        <w:t xml:space="preserve">in the appendix, there is </w:t>
      </w:r>
      <w:r w:rsidR="00B66FF2" w:rsidRPr="002E70D2">
        <w:rPr>
          <w:rFonts w:ascii="Times New Roman" w:hAnsi="Times New Roman" w:cs="Times New Roman"/>
          <w:sz w:val="24"/>
          <w:szCs w:val="24"/>
        </w:rPr>
        <w:t xml:space="preserve">a </w:t>
      </w:r>
      <w:r w:rsidRPr="002E70D2">
        <w:rPr>
          <w:rFonts w:ascii="Times New Roman" w:hAnsi="Times New Roman" w:cs="Times New Roman"/>
          <w:noProof/>
          <w:sz w:val="24"/>
          <w:szCs w:val="24"/>
        </w:rPr>
        <w:t>general</w:t>
      </w:r>
      <w:r w:rsidRPr="002E70D2">
        <w:rPr>
          <w:rFonts w:ascii="Times New Roman" w:hAnsi="Times New Roman" w:cs="Times New Roman"/>
          <w:sz w:val="24"/>
          <w:szCs w:val="24"/>
        </w:rPr>
        <w:t xml:space="preserve"> increase in the value of Azzad by </w:t>
      </w:r>
      <w:r w:rsidR="008F6D9E">
        <w:rPr>
          <w:rFonts w:ascii="Times New Roman" w:hAnsi="Times New Roman" w:cs="Times New Roman"/>
          <w:sz w:val="24"/>
          <w:szCs w:val="24"/>
        </w:rPr>
        <w:t>2</w:t>
      </w:r>
      <w:r w:rsidRPr="002E70D2">
        <w:rPr>
          <w:rFonts w:ascii="Times New Roman" w:hAnsi="Times New Roman" w:cs="Times New Roman"/>
          <w:sz w:val="24"/>
          <w:szCs w:val="24"/>
        </w:rPr>
        <w:t>%. The fund recorded the highest value on the 2</w:t>
      </w:r>
      <w:r w:rsidR="008F6D9E">
        <w:rPr>
          <w:rFonts w:ascii="Times New Roman" w:hAnsi="Times New Roman" w:cs="Times New Roman"/>
          <w:sz w:val="24"/>
          <w:szCs w:val="24"/>
        </w:rPr>
        <w:t>9</w:t>
      </w:r>
      <w:r w:rsidRPr="002E70D2">
        <w:rPr>
          <w:rFonts w:ascii="Times New Roman" w:hAnsi="Times New Roman" w:cs="Times New Roman"/>
          <w:sz w:val="24"/>
          <w:szCs w:val="24"/>
          <w:vertAlign w:val="superscript"/>
        </w:rPr>
        <w:t>th</w:t>
      </w:r>
      <w:r w:rsidRPr="002E70D2">
        <w:rPr>
          <w:rFonts w:ascii="Times New Roman" w:hAnsi="Times New Roman" w:cs="Times New Roman"/>
          <w:sz w:val="24"/>
          <w:szCs w:val="24"/>
        </w:rPr>
        <w:t xml:space="preserve"> of </w:t>
      </w:r>
      <w:r w:rsidR="008F6D9E">
        <w:rPr>
          <w:rFonts w:ascii="Times New Roman" w:hAnsi="Times New Roman" w:cs="Times New Roman"/>
          <w:sz w:val="24"/>
          <w:szCs w:val="24"/>
        </w:rPr>
        <w:t>March</w:t>
      </w:r>
      <w:r w:rsidRPr="002E70D2">
        <w:rPr>
          <w:rFonts w:ascii="Times New Roman" w:hAnsi="Times New Roman" w:cs="Times New Roman"/>
          <w:sz w:val="24"/>
          <w:szCs w:val="24"/>
        </w:rPr>
        <w:t xml:space="preserve"> and the lowest </w:t>
      </w:r>
      <w:r w:rsidRPr="002E70D2">
        <w:rPr>
          <w:rFonts w:ascii="Times New Roman" w:hAnsi="Times New Roman" w:cs="Times New Roman"/>
          <w:noProof/>
          <w:sz w:val="24"/>
          <w:szCs w:val="24"/>
        </w:rPr>
        <w:t>value</w:t>
      </w:r>
      <w:r w:rsidRPr="002E70D2">
        <w:rPr>
          <w:rFonts w:ascii="Times New Roman" w:hAnsi="Times New Roman" w:cs="Times New Roman"/>
          <w:sz w:val="24"/>
          <w:szCs w:val="24"/>
        </w:rPr>
        <w:t xml:space="preserve"> on the </w:t>
      </w:r>
      <w:r w:rsidR="008F6D9E">
        <w:rPr>
          <w:rFonts w:ascii="Times New Roman" w:hAnsi="Times New Roman" w:cs="Times New Roman"/>
          <w:sz w:val="24"/>
          <w:szCs w:val="24"/>
        </w:rPr>
        <w:t>8</w:t>
      </w:r>
      <w:r w:rsidR="008F6D9E" w:rsidRPr="008F6D9E">
        <w:rPr>
          <w:rFonts w:ascii="Times New Roman" w:hAnsi="Times New Roman" w:cs="Times New Roman"/>
          <w:sz w:val="24"/>
          <w:szCs w:val="24"/>
          <w:vertAlign w:val="superscript"/>
        </w:rPr>
        <w:t>th</w:t>
      </w:r>
      <w:r w:rsidR="008F6D9E">
        <w:rPr>
          <w:rFonts w:ascii="Times New Roman" w:hAnsi="Times New Roman" w:cs="Times New Roman"/>
          <w:sz w:val="24"/>
          <w:szCs w:val="24"/>
        </w:rPr>
        <w:t xml:space="preserve"> </w:t>
      </w:r>
      <w:r w:rsidRPr="002E70D2">
        <w:rPr>
          <w:rFonts w:ascii="Times New Roman" w:hAnsi="Times New Roman" w:cs="Times New Roman"/>
          <w:sz w:val="24"/>
          <w:szCs w:val="24"/>
        </w:rPr>
        <w:t xml:space="preserve">of </w:t>
      </w:r>
      <w:r w:rsidR="008F6D9E">
        <w:rPr>
          <w:rFonts w:ascii="Times New Roman" w:hAnsi="Times New Roman" w:cs="Times New Roman"/>
          <w:sz w:val="24"/>
          <w:szCs w:val="24"/>
        </w:rPr>
        <w:t>March</w:t>
      </w:r>
      <w:r w:rsidRPr="002E70D2">
        <w:rPr>
          <w:rFonts w:ascii="Times New Roman" w:hAnsi="Times New Roman" w:cs="Times New Roman"/>
          <w:sz w:val="24"/>
          <w:szCs w:val="24"/>
        </w:rPr>
        <w:t xml:space="preserve">. </w:t>
      </w:r>
    </w:p>
    <w:p w14:paraId="2EF4E31D" w14:textId="32F2E044" w:rsidR="00651A22" w:rsidRPr="002E70D2" w:rsidRDefault="00651A22" w:rsidP="005737EA">
      <w:pPr>
        <w:pStyle w:val="Heading2"/>
        <w:jc w:val="both"/>
        <w:rPr>
          <w:rFonts w:ascii="Times New Roman" w:hAnsi="Times New Roman" w:cs="Times New Roman"/>
          <w:b/>
          <w:color w:val="auto"/>
          <w:sz w:val="24"/>
          <w:szCs w:val="24"/>
        </w:rPr>
      </w:pPr>
      <w:bookmarkStart w:id="17" w:name="_Toc5491935"/>
      <w:r w:rsidRPr="002E70D2">
        <w:rPr>
          <w:rFonts w:ascii="Times New Roman" w:hAnsi="Times New Roman" w:cs="Times New Roman"/>
          <w:b/>
          <w:color w:val="auto"/>
          <w:sz w:val="24"/>
          <w:szCs w:val="24"/>
        </w:rPr>
        <w:t xml:space="preserve">DATABANK </w:t>
      </w:r>
      <w:r w:rsidRPr="002E70D2">
        <w:rPr>
          <w:rFonts w:ascii="Times New Roman" w:hAnsi="Times New Roman" w:cs="Times New Roman"/>
          <w:b/>
          <w:noProof/>
          <w:color w:val="auto"/>
          <w:sz w:val="24"/>
          <w:szCs w:val="24"/>
        </w:rPr>
        <w:t>ARKFUND</w:t>
      </w:r>
      <w:bookmarkEnd w:id="17"/>
    </w:p>
    <w:p w14:paraId="29B2E86C" w14:textId="42EF1B19" w:rsidR="008126A5" w:rsidRPr="002E70D2" w:rsidRDefault="001B2CD1" w:rsidP="005737EA">
      <w:pPr>
        <w:spacing w:line="276" w:lineRule="auto"/>
        <w:jc w:val="both"/>
        <w:rPr>
          <w:rFonts w:ascii="Times New Roman" w:hAnsi="Times New Roman" w:cs="Times New Roman"/>
          <w:sz w:val="24"/>
          <w:szCs w:val="24"/>
        </w:rPr>
      </w:pPr>
      <w:r w:rsidRPr="002E70D2">
        <w:rPr>
          <w:rFonts w:ascii="Times New Roman" w:hAnsi="Times New Roman" w:cs="Times New Roman"/>
          <w:sz w:val="24"/>
          <w:szCs w:val="24"/>
        </w:rPr>
        <w:t xml:space="preserve">In Ghana, </w:t>
      </w:r>
      <w:r w:rsidR="00B66FF2" w:rsidRPr="002E70D2">
        <w:rPr>
          <w:rFonts w:ascii="Times New Roman" w:hAnsi="Times New Roman" w:cs="Times New Roman"/>
          <w:sz w:val="24"/>
          <w:szCs w:val="24"/>
        </w:rPr>
        <w:t xml:space="preserve">the </w:t>
      </w:r>
      <w:r w:rsidR="007B526F" w:rsidRPr="002E70D2">
        <w:rPr>
          <w:rFonts w:ascii="Times New Roman" w:hAnsi="Times New Roman" w:cs="Times New Roman"/>
          <w:noProof/>
          <w:sz w:val="24"/>
          <w:szCs w:val="24"/>
        </w:rPr>
        <w:t>Databank</w:t>
      </w:r>
      <w:r w:rsidR="007B526F" w:rsidRPr="002E70D2">
        <w:rPr>
          <w:rFonts w:ascii="Times New Roman" w:hAnsi="Times New Roman" w:cs="Times New Roman"/>
          <w:sz w:val="24"/>
          <w:szCs w:val="24"/>
        </w:rPr>
        <w:t xml:space="preserve"> Ark Fund is the only </w:t>
      </w:r>
      <w:r w:rsidRPr="002E70D2">
        <w:rPr>
          <w:rFonts w:ascii="Times New Roman" w:hAnsi="Times New Roman" w:cs="Times New Roman"/>
          <w:sz w:val="24"/>
          <w:szCs w:val="24"/>
        </w:rPr>
        <w:t>socially responsible investment</w:t>
      </w:r>
      <w:r w:rsidR="007B526F" w:rsidRPr="002E70D2">
        <w:rPr>
          <w:rFonts w:ascii="Times New Roman" w:hAnsi="Times New Roman" w:cs="Times New Roman"/>
          <w:sz w:val="24"/>
          <w:szCs w:val="24"/>
        </w:rPr>
        <w:t xml:space="preserve"> or ethical mutual fund available</w:t>
      </w:r>
      <w:r w:rsidR="004B3F62" w:rsidRPr="002E70D2">
        <w:rPr>
          <w:rFonts w:ascii="Times New Roman" w:hAnsi="Times New Roman" w:cs="Times New Roman"/>
          <w:sz w:val="24"/>
          <w:szCs w:val="24"/>
        </w:rPr>
        <w:t xml:space="preserve"> </w:t>
      </w:r>
      <w:r w:rsidR="007267FD" w:rsidRPr="002E70D2">
        <w:rPr>
          <w:rFonts w:ascii="Times New Roman" w:hAnsi="Times New Roman" w:cs="Times New Roman"/>
          <w:sz w:val="24"/>
          <w:szCs w:val="24"/>
        </w:rPr>
        <w:t>(Bennet,2009)</w:t>
      </w:r>
      <w:r w:rsidR="007B526F" w:rsidRPr="002E70D2">
        <w:rPr>
          <w:rFonts w:ascii="Times New Roman" w:hAnsi="Times New Roman" w:cs="Times New Roman"/>
          <w:sz w:val="24"/>
          <w:szCs w:val="24"/>
        </w:rPr>
        <w:t xml:space="preserve">. </w:t>
      </w:r>
      <w:r w:rsidR="008E3BA0" w:rsidRPr="002E70D2">
        <w:rPr>
          <w:rFonts w:ascii="Times New Roman" w:hAnsi="Times New Roman" w:cs="Times New Roman"/>
          <w:sz w:val="24"/>
          <w:szCs w:val="24"/>
        </w:rPr>
        <w:t xml:space="preserve">It is a balanced mutual fund that allows you to align your ethical considerations with your </w:t>
      </w:r>
      <w:r w:rsidR="008E3BA0" w:rsidRPr="002E70D2">
        <w:rPr>
          <w:rFonts w:ascii="Times New Roman" w:hAnsi="Times New Roman" w:cs="Times New Roman"/>
          <w:noProof/>
          <w:sz w:val="24"/>
          <w:szCs w:val="24"/>
        </w:rPr>
        <w:t>investments</w:t>
      </w:r>
      <w:r w:rsidR="00E63678" w:rsidRPr="002E70D2">
        <w:rPr>
          <w:rFonts w:ascii="Times New Roman" w:hAnsi="Times New Roman" w:cs="Times New Roman"/>
          <w:sz w:val="24"/>
          <w:szCs w:val="24"/>
        </w:rPr>
        <w:t xml:space="preserve">. </w:t>
      </w:r>
      <w:r w:rsidR="005D1B74">
        <w:rPr>
          <w:rFonts w:ascii="Times New Roman" w:hAnsi="Times New Roman" w:cs="Times New Roman"/>
          <w:sz w:val="24"/>
          <w:szCs w:val="24"/>
        </w:rPr>
        <w:t xml:space="preserve">At the end of March, the Databank </w:t>
      </w:r>
      <w:r w:rsidR="005309BD">
        <w:rPr>
          <w:rFonts w:ascii="Times New Roman" w:hAnsi="Times New Roman" w:cs="Times New Roman"/>
          <w:sz w:val="24"/>
          <w:szCs w:val="24"/>
        </w:rPr>
        <w:t>Ark fund</w:t>
      </w:r>
      <w:r w:rsidR="005D1B74">
        <w:rPr>
          <w:rFonts w:ascii="Times New Roman" w:hAnsi="Times New Roman" w:cs="Times New Roman"/>
          <w:sz w:val="24"/>
          <w:szCs w:val="24"/>
        </w:rPr>
        <w:t xml:space="preserve"> </w:t>
      </w:r>
      <w:r w:rsidR="005D1B74" w:rsidRPr="00B34861">
        <w:rPr>
          <w:rFonts w:ascii="Times New Roman" w:hAnsi="Times New Roman" w:cs="Times New Roman"/>
          <w:noProof/>
          <w:sz w:val="24"/>
          <w:szCs w:val="24"/>
        </w:rPr>
        <w:t>reali</w:t>
      </w:r>
      <w:r w:rsidR="00B34861">
        <w:rPr>
          <w:rFonts w:ascii="Times New Roman" w:hAnsi="Times New Roman" w:cs="Times New Roman"/>
          <w:noProof/>
          <w:sz w:val="24"/>
          <w:szCs w:val="24"/>
        </w:rPr>
        <w:t>s</w:t>
      </w:r>
      <w:r w:rsidR="005D1B74" w:rsidRPr="00B34861">
        <w:rPr>
          <w:rFonts w:ascii="Times New Roman" w:hAnsi="Times New Roman" w:cs="Times New Roman"/>
          <w:noProof/>
          <w:sz w:val="24"/>
          <w:szCs w:val="24"/>
        </w:rPr>
        <w:t>ed</w:t>
      </w:r>
      <w:r w:rsidR="005D1B74">
        <w:rPr>
          <w:rFonts w:ascii="Times New Roman" w:hAnsi="Times New Roman" w:cs="Times New Roman"/>
          <w:sz w:val="24"/>
          <w:szCs w:val="24"/>
        </w:rPr>
        <w:t xml:space="preserve"> an increase in its price by 2</w:t>
      </w:r>
      <w:r w:rsidR="005D1B74" w:rsidRPr="002E70D2">
        <w:rPr>
          <w:rFonts w:ascii="Times New Roman" w:hAnsi="Times New Roman" w:cs="Times New Roman"/>
          <w:sz w:val="24"/>
          <w:szCs w:val="24"/>
        </w:rPr>
        <w:t>%</w:t>
      </w:r>
      <w:r w:rsidR="005D1B74">
        <w:rPr>
          <w:rFonts w:ascii="Times New Roman" w:hAnsi="Times New Roman" w:cs="Times New Roman"/>
          <w:sz w:val="24"/>
          <w:szCs w:val="24"/>
        </w:rPr>
        <w:t>. At the end of the month</w:t>
      </w:r>
      <w:r w:rsidR="007B526F" w:rsidRPr="002E70D2">
        <w:rPr>
          <w:rFonts w:ascii="Times New Roman" w:hAnsi="Times New Roman" w:cs="Times New Roman"/>
          <w:sz w:val="24"/>
          <w:szCs w:val="24"/>
        </w:rPr>
        <w:t xml:space="preserve">, the fund recorded an open bid and </w:t>
      </w:r>
      <w:r w:rsidR="007B526F" w:rsidRPr="002E70D2">
        <w:rPr>
          <w:rFonts w:ascii="Times New Roman" w:hAnsi="Times New Roman" w:cs="Times New Roman"/>
          <w:noProof/>
          <w:sz w:val="24"/>
          <w:szCs w:val="24"/>
        </w:rPr>
        <w:t>offer</w:t>
      </w:r>
      <w:r w:rsidR="00B66FF2" w:rsidRPr="002E70D2">
        <w:rPr>
          <w:rFonts w:ascii="Times New Roman" w:hAnsi="Times New Roman" w:cs="Times New Roman"/>
          <w:noProof/>
          <w:sz w:val="24"/>
          <w:szCs w:val="24"/>
        </w:rPr>
        <w:t>ed</w:t>
      </w:r>
      <w:r w:rsidR="007B526F" w:rsidRPr="002E70D2">
        <w:rPr>
          <w:rFonts w:ascii="Times New Roman" w:hAnsi="Times New Roman" w:cs="Times New Roman"/>
          <w:sz w:val="24"/>
          <w:szCs w:val="24"/>
        </w:rPr>
        <w:t xml:space="preserve"> price of GHS0.575</w:t>
      </w:r>
      <w:r w:rsidR="005D1B74">
        <w:rPr>
          <w:rFonts w:ascii="Times New Roman" w:hAnsi="Times New Roman" w:cs="Times New Roman"/>
          <w:sz w:val="24"/>
          <w:szCs w:val="24"/>
        </w:rPr>
        <w:t>9</w:t>
      </w:r>
      <w:r w:rsidR="007B526F" w:rsidRPr="002E70D2">
        <w:rPr>
          <w:rFonts w:ascii="Times New Roman" w:hAnsi="Times New Roman" w:cs="Times New Roman"/>
          <w:sz w:val="24"/>
          <w:szCs w:val="24"/>
        </w:rPr>
        <w:t xml:space="preserve"> and GHS0.5</w:t>
      </w:r>
      <w:r w:rsidR="005D1B74">
        <w:rPr>
          <w:rFonts w:ascii="Times New Roman" w:hAnsi="Times New Roman" w:cs="Times New Roman"/>
          <w:sz w:val="24"/>
          <w:szCs w:val="24"/>
        </w:rPr>
        <w:t>900</w:t>
      </w:r>
      <w:r w:rsidR="007B526F" w:rsidRPr="002E70D2">
        <w:rPr>
          <w:rFonts w:ascii="Times New Roman" w:hAnsi="Times New Roman" w:cs="Times New Roman"/>
          <w:sz w:val="24"/>
          <w:szCs w:val="24"/>
        </w:rPr>
        <w:t xml:space="preserve"> respectively and </w:t>
      </w:r>
      <w:r w:rsidR="007B526F" w:rsidRPr="002E70D2">
        <w:rPr>
          <w:rFonts w:ascii="Times New Roman" w:hAnsi="Times New Roman" w:cs="Times New Roman"/>
          <w:noProof/>
          <w:sz w:val="24"/>
          <w:szCs w:val="24"/>
        </w:rPr>
        <w:t>a close</w:t>
      </w:r>
      <w:r w:rsidR="00B66FF2" w:rsidRPr="002E70D2">
        <w:rPr>
          <w:rFonts w:ascii="Times New Roman" w:hAnsi="Times New Roman" w:cs="Times New Roman"/>
          <w:noProof/>
          <w:sz w:val="24"/>
          <w:szCs w:val="24"/>
        </w:rPr>
        <w:t>d</w:t>
      </w:r>
      <w:r w:rsidR="007B526F" w:rsidRPr="002E70D2">
        <w:rPr>
          <w:rFonts w:ascii="Times New Roman" w:hAnsi="Times New Roman" w:cs="Times New Roman"/>
          <w:sz w:val="24"/>
          <w:szCs w:val="24"/>
        </w:rPr>
        <w:t xml:space="preserve"> bid and offer price of GHS0.575</w:t>
      </w:r>
      <w:r w:rsidR="005D1B74">
        <w:rPr>
          <w:rFonts w:ascii="Times New Roman" w:hAnsi="Times New Roman" w:cs="Times New Roman"/>
          <w:sz w:val="24"/>
          <w:szCs w:val="24"/>
        </w:rPr>
        <w:t>9</w:t>
      </w:r>
      <w:r w:rsidR="007B526F" w:rsidRPr="002E70D2">
        <w:rPr>
          <w:rFonts w:ascii="Times New Roman" w:hAnsi="Times New Roman" w:cs="Times New Roman"/>
          <w:sz w:val="24"/>
          <w:szCs w:val="24"/>
        </w:rPr>
        <w:t xml:space="preserve"> and 0.</w:t>
      </w:r>
      <w:r w:rsidR="005D1B74">
        <w:rPr>
          <w:rFonts w:ascii="Times New Roman" w:hAnsi="Times New Roman" w:cs="Times New Roman"/>
          <w:sz w:val="24"/>
          <w:szCs w:val="24"/>
        </w:rPr>
        <w:t>5900</w:t>
      </w:r>
      <w:r w:rsidR="007B526F" w:rsidRPr="002E70D2">
        <w:rPr>
          <w:rFonts w:ascii="Times New Roman" w:hAnsi="Times New Roman" w:cs="Times New Roman"/>
          <w:sz w:val="24"/>
          <w:szCs w:val="24"/>
        </w:rPr>
        <w:t xml:space="preserve"> respectively. </w:t>
      </w:r>
      <w:r w:rsidR="00B3063C" w:rsidRPr="002E70D2">
        <w:rPr>
          <w:rFonts w:ascii="Times New Roman" w:hAnsi="Times New Roman" w:cs="Times New Roman"/>
          <w:sz w:val="24"/>
          <w:szCs w:val="24"/>
        </w:rPr>
        <w:t>Its yield increased by 1.</w:t>
      </w:r>
      <w:r w:rsidR="005D1B74">
        <w:rPr>
          <w:rFonts w:ascii="Times New Roman" w:hAnsi="Times New Roman" w:cs="Times New Roman"/>
          <w:sz w:val="24"/>
          <w:szCs w:val="24"/>
        </w:rPr>
        <w:t>69</w:t>
      </w:r>
      <w:r w:rsidR="00B3063C" w:rsidRPr="002E70D2">
        <w:rPr>
          <w:rFonts w:ascii="Times New Roman" w:hAnsi="Times New Roman" w:cs="Times New Roman"/>
          <w:sz w:val="24"/>
          <w:szCs w:val="24"/>
        </w:rPr>
        <w:t xml:space="preserve">%. </w:t>
      </w:r>
    </w:p>
    <w:p w14:paraId="322E0429" w14:textId="0DBF990B" w:rsidR="00C7791D" w:rsidRPr="003B44AD" w:rsidRDefault="00C7791D" w:rsidP="00C7791D">
      <w:pPr>
        <w:pStyle w:val="Heading1"/>
        <w:rPr>
          <w:rFonts w:ascii="Times New Roman" w:hAnsi="Times New Roman" w:cs="Times New Roman"/>
          <w:b/>
          <w:color w:val="auto"/>
          <w:sz w:val="28"/>
        </w:rPr>
      </w:pPr>
      <w:bookmarkStart w:id="18" w:name="_Toc5491936"/>
      <w:r w:rsidRPr="003B44AD">
        <w:rPr>
          <w:rFonts w:ascii="Times New Roman" w:hAnsi="Times New Roman" w:cs="Times New Roman"/>
          <w:b/>
          <w:color w:val="auto"/>
          <w:sz w:val="28"/>
        </w:rPr>
        <w:lastRenderedPageBreak/>
        <w:t xml:space="preserve">CONCLUSIONS AND </w:t>
      </w:r>
      <w:r w:rsidRPr="003B44AD">
        <w:rPr>
          <w:rFonts w:ascii="Times New Roman" w:hAnsi="Times New Roman" w:cs="Times New Roman"/>
          <w:b/>
          <w:noProof/>
          <w:color w:val="auto"/>
          <w:sz w:val="28"/>
        </w:rPr>
        <w:t>FOR</w:t>
      </w:r>
      <w:r w:rsidR="00B66FF2" w:rsidRPr="003B44AD">
        <w:rPr>
          <w:rFonts w:ascii="Times New Roman" w:hAnsi="Times New Roman" w:cs="Times New Roman"/>
          <w:b/>
          <w:noProof/>
          <w:color w:val="auto"/>
          <w:sz w:val="28"/>
        </w:rPr>
        <w:t>E</w:t>
      </w:r>
      <w:r w:rsidRPr="003B44AD">
        <w:rPr>
          <w:rFonts w:ascii="Times New Roman" w:hAnsi="Times New Roman" w:cs="Times New Roman"/>
          <w:b/>
          <w:noProof/>
          <w:color w:val="auto"/>
          <w:sz w:val="28"/>
        </w:rPr>
        <w:t>CASTS</w:t>
      </w:r>
      <w:bookmarkEnd w:id="18"/>
    </w:p>
    <w:p w14:paraId="22426980" w14:textId="23F2B2A5" w:rsidR="005F404E" w:rsidRDefault="00282926" w:rsidP="005737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increase in the inflation rate in Ghana has led to a rise in the various treasury bills issued by the government to raise funds from the bank. The resulting increase in the interest rate has made the securities attractive for investors to </w:t>
      </w:r>
      <w:r w:rsidRPr="00B34861">
        <w:rPr>
          <w:rFonts w:ascii="Times New Roman" w:hAnsi="Times New Roman" w:cs="Times New Roman"/>
          <w:noProof/>
          <w:sz w:val="24"/>
          <w:szCs w:val="24"/>
        </w:rPr>
        <w:t>patroni</w:t>
      </w:r>
      <w:r w:rsidR="00B34861">
        <w:rPr>
          <w:rFonts w:ascii="Times New Roman" w:hAnsi="Times New Roman" w:cs="Times New Roman"/>
          <w:noProof/>
          <w:sz w:val="24"/>
          <w:szCs w:val="24"/>
        </w:rPr>
        <w:t>s</w:t>
      </w:r>
      <w:r w:rsidRPr="00B34861">
        <w:rPr>
          <w:rFonts w:ascii="Times New Roman" w:hAnsi="Times New Roman" w:cs="Times New Roman"/>
          <w:noProof/>
          <w:sz w:val="24"/>
          <w:szCs w:val="24"/>
        </w:rPr>
        <w:t>e</w:t>
      </w:r>
      <w:r w:rsidR="00B34861">
        <w:rPr>
          <w:rFonts w:ascii="Times New Roman" w:hAnsi="Times New Roman" w:cs="Times New Roman"/>
          <w:sz w:val="24"/>
          <w:szCs w:val="24"/>
        </w:rPr>
        <w:t xml:space="preserve"> e</w:t>
      </w:r>
      <w:r>
        <w:rPr>
          <w:rFonts w:ascii="Times New Roman" w:hAnsi="Times New Roman" w:cs="Times New Roman"/>
          <w:sz w:val="24"/>
          <w:szCs w:val="24"/>
        </w:rPr>
        <w:t>nabl</w:t>
      </w:r>
      <w:r w:rsidR="00B34861">
        <w:rPr>
          <w:rFonts w:ascii="Times New Roman" w:hAnsi="Times New Roman" w:cs="Times New Roman"/>
          <w:sz w:val="24"/>
          <w:szCs w:val="24"/>
        </w:rPr>
        <w:t>ing</w:t>
      </w:r>
      <w:r>
        <w:rPr>
          <w:rFonts w:ascii="Times New Roman" w:hAnsi="Times New Roman" w:cs="Times New Roman"/>
          <w:sz w:val="24"/>
          <w:szCs w:val="24"/>
        </w:rPr>
        <w:t xml:space="preserve"> the government to achieve </w:t>
      </w:r>
      <w:r w:rsidR="00B34861">
        <w:rPr>
          <w:rFonts w:ascii="Times New Roman" w:hAnsi="Times New Roman" w:cs="Times New Roman"/>
          <w:noProof/>
          <w:sz w:val="24"/>
          <w:szCs w:val="24"/>
        </w:rPr>
        <w:t>its</w:t>
      </w:r>
      <w:r>
        <w:rPr>
          <w:rFonts w:ascii="Times New Roman" w:hAnsi="Times New Roman" w:cs="Times New Roman"/>
          <w:sz w:val="24"/>
          <w:szCs w:val="24"/>
        </w:rPr>
        <w:t xml:space="preserve"> target set for March. It </w:t>
      </w:r>
      <w:r w:rsidRPr="00B34861">
        <w:rPr>
          <w:rFonts w:ascii="Times New Roman" w:hAnsi="Times New Roman" w:cs="Times New Roman"/>
          <w:noProof/>
          <w:sz w:val="24"/>
          <w:szCs w:val="24"/>
        </w:rPr>
        <w:t>is expected</w:t>
      </w:r>
      <w:r>
        <w:rPr>
          <w:rFonts w:ascii="Times New Roman" w:hAnsi="Times New Roman" w:cs="Times New Roman"/>
          <w:sz w:val="24"/>
          <w:szCs w:val="24"/>
        </w:rPr>
        <w:t xml:space="preserve"> that the subsequent month, April encounters a continues </w:t>
      </w:r>
      <w:r w:rsidR="00B34861">
        <w:rPr>
          <w:rFonts w:ascii="Times New Roman" w:hAnsi="Times New Roman" w:cs="Times New Roman"/>
          <w:sz w:val="24"/>
          <w:szCs w:val="24"/>
        </w:rPr>
        <w:t xml:space="preserve">to </w:t>
      </w:r>
      <w:r w:rsidRPr="00B34861">
        <w:rPr>
          <w:rFonts w:ascii="Times New Roman" w:hAnsi="Times New Roman" w:cs="Times New Roman"/>
          <w:noProof/>
          <w:sz w:val="24"/>
          <w:szCs w:val="24"/>
        </w:rPr>
        <w:t>increase</w:t>
      </w:r>
      <w:r>
        <w:rPr>
          <w:rFonts w:ascii="Times New Roman" w:hAnsi="Times New Roman" w:cs="Times New Roman"/>
          <w:sz w:val="24"/>
          <w:szCs w:val="24"/>
        </w:rPr>
        <w:t xml:space="preserve"> in the interest rate if the inflation rate continues to rise. </w:t>
      </w:r>
      <w:r w:rsidR="00B34861" w:rsidRPr="00B34861">
        <w:rPr>
          <w:rFonts w:ascii="Times New Roman" w:hAnsi="Times New Roman" w:cs="Times New Roman"/>
          <w:noProof/>
          <w:sz w:val="24"/>
          <w:szCs w:val="24"/>
        </w:rPr>
        <w:t>B</w:t>
      </w:r>
      <w:r w:rsidR="00B34861">
        <w:rPr>
          <w:rFonts w:ascii="Times New Roman" w:hAnsi="Times New Roman" w:cs="Times New Roman"/>
          <w:noProof/>
          <w:sz w:val="24"/>
          <w:szCs w:val="24"/>
        </w:rPr>
        <w:t>e</w:t>
      </w:r>
      <w:r w:rsidRPr="00B34861">
        <w:rPr>
          <w:rFonts w:ascii="Times New Roman" w:hAnsi="Times New Roman" w:cs="Times New Roman"/>
          <w:noProof/>
          <w:sz w:val="24"/>
          <w:szCs w:val="24"/>
        </w:rPr>
        <w:t>cause</w:t>
      </w:r>
      <w:r>
        <w:rPr>
          <w:rFonts w:ascii="Times New Roman" w:hAnsi="Times New Roman" w:cs="Times New Roman"/>
          <w:sz w:val="24"/>
          <w:szCs w:val="24"/>
        </w:rPr>
        <w:t xml:space="preserve"> </w:t>
      </w:r>
      <w:r w:rsidR="00B34861">
        <w:rPr>
          <w:rFonts w:ascii="Times New Roman" w:hAnsi="Times New Roman" w:cs="Times New Roman"/>
          <w:sz w:val="24"/>
          <w:szCs w:val="24"/>
        </w:rPr>
        <w:t xml:space="preserve">the </w:t>
      </w:r>
      <w:r w:rsidRPr="00B34861">
        <w:rPr>
          <w:rFonts w:ascii="Times New Roman" w:hAnsi="Times New Roman" w:cs="Times New Roman"/>
          <w:noProof/>
          <w:sz w:val="24"/>
          <w:szCs w:val="24"/>
        </w:rPr>
        <w:t>inflation</w:t>
      </w:r>
      <w:r>
        <w:rPr>
          <w:rFonts w:ascii="Times New Roman" w:hAnsi="Times New Roman" w:cs="Times New Roman"/>
          <w:sz w:val="24"/>
          <w:szCs w:val="24"/>
        </w:rPr>
        <w:t xml:space="preserve"> rate happens to be one of the factors that drive interest rates.</w:t>
      </w:r>
    </w:p>
    <w:p w14:paraId="43D664E3" w14:textId="2849A214" w:rsidR="00282926" w:rsidRDefault="00282926" w:rsidP="005737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month of March saw the Ghana Stock Exchange performing well. In </w:t>
      </w:r>
      <w:r w:rsidR="00EF21EA">
        <w:rPr>
          <w:rFonts w:ascii="Times New Roman" w:hAnsi="Times New Roman" w:cs="Times New Roman"/>
          <w:sz w:val="24"/>
          <w:szCs w:val="24"/>
        </w:rPr>
        <w:t>March</w:t>
      </w:r>
      <w:r>
        <w:rPr>
          <w:rFonts w:ascii="Times New Roman" w:hAnsi="Times New Roman" w:cs="Times New Roman"/>
          <w:sz w:val="24"/>
          <w:szCs w:val="24"/>
        </w:rPr>
        <w:t>, a high volume of shares of</w:t>
      </w:r>
      <w:r w:rsidR="00B34861">
        <w:rPr>
          <w:rFonts w:ascii="Times New Roman" w:hAnsi="Times New Roman" w:cs="Times New Roman"/>
          <w:sz w:val="24"/>
          <w:szCs w:val="24"/>
        </w:rPr>
        <w:t xml:space="preserve"> the</w:t>
      </w:r>
      <w:r>
        <w:rPr>
          <w:rFonts w:ascii="Times New Roman" w:hAnsi="Times New Roman" w:cs="Times New Roman"/>
          <w:sz w:val="24"/>
          <w:szCs w:val="24"/>
        </w:rPr>
        <w:t xml:space="preserve"> 33 companies listed </w:t>
      </w:r>
      <w:r w:rsidRPr="00B34861">
        <w:rPr>
          <w:rFonts w:ascii="Times New Roman" w:hAnsi="Times New Roman" w:cs="Times New Roman"/>
          <w:noProof/>
          <w:sz w:val="24"/>
          <w:szCs w:val="24"/>
        </w:rPr>
        <w:t>were</w:t>
      </w:r>
      <w:r>
        <w:rPr>
          <w:rFonts w:ascii="Times New Roman" w:hAnsi="Times New Roman" w:cs="Times New Roman"/>
          <w:sz w:val="24"/>
          <w:szCs w:val="24"/>
        </w:rPr>
        <w:t xml:space="preserve"> traded at an increased price as compared to February. The month ended with Enterprise Group Limited and Ghana Commercial Bank being the major gainers and the </w:t>
      </w:r>
      <w:r w:rsidR="00EF21EA">
        <w:rPr>
          <w:rFonts w:ascii="Times New Roman" w:hAnsi="Times New Roman" w:cs="Times New Roman"/>
          <w:sz w:val="24"/>
          <w:szCs w:val="24"/>
        </w:rPr>
        <w:t xml:space="preserve">Ghana Oil Company being the major loser. </w:t>
      </w:r>
      <w:r w:rsidR="00EF21EA" w:rsidRPr="00B34861">
        <w:rPr>
          <w:rFonts w:ascii="Times New Roman" w:hAnsi="Times New Roman" w:cs="Times New Roman"/>
          <w:noProof/>
          <w:sz w:val="24"/>
          <w:szCs w:val="24"/>
        </w:rPr>
        <w:t>As the new requirement of the Bank of Ghana continue</w:t>
      </w:r>
      <w:r w:rsidR="00B34861">
        <w:rPr>
          <w:rFonts w:ascii="Times New Roman" w:hAnsi="Times New Roman" w:cs="Times New Roman"/>
          <w:noProof/>
          <w:sz w:val="24"/>
          <w:szCs w:val="24"/>
        </w:rPr>
        <w:t>s</w:t>
      </w:r>
      <w:r w:rsidR="00EF21EA" w:rsidRPr="00B34861">
        <w:rPr>
          <w:rFonts w:ascii="Times New Roman" w:hAnsi="Times New Roman" w:cs="Times New Roman"/>
          <w:noProof/>
          <w:sz w:val="24"/>
          <w:szCs w:val="24"/>
        </w:rPr>
        <w:t xml:space="preserve"> to put most banks under the jurisdiction of the Ghana Commercial Bank, it is expected or forecasted that Ghana Commercial Bank will continue to be the major gainer in April</w:t>
      </w:r>
      <w:r w:rsidR="00B34861" w:rsidRPr="00B34861">
        <w:rPr>
          <w:rFonts w:ascii="Times New Roman" w:hAnsi="Times New Roman" w:cs="Times New Roman"/>
          <w:noProof/>
          <w:sz w:val="24"/>
          <w:szCs w:val="24"/>
        </w:rPr>
        <w:t>. L</w:t>
      </w:r>
      <w:r w:rsidR="00EF21EA" w:rsidRPr="00B34861">
        <w:rPr>
          <w:rFonts w:ascii="Times New Roman" w:hAnsi="Times New Roman" w:cs="Times New Roman"/>
          <w:noProof/>
          <w:sz w:val="24"/>
          <w:szCs w:val="24"/>
        </w:rPr>
        <w:t>ikewise</w:t>
      </w:r>
      <w:r w:rsidR="00B34861">
        <w:rPr>
          <w:rFonts w:ascii="Times New Roman" w:hAnsi="Times New Roman" w:cs="Times New Roman"/>
          <w:noProof/>
          <w:sz w:val="24"/>
          <w:szCs w:val="24"/>
        </w:rPr>
        <w:t>,</w:t>
      </w:r>
      <w:r w:rsidR="00EF21EA" w:rsidRPr="00B34861">
        <w:rPr>
          <w:rFonts w:ascii="Times New Roman" w:hAnsi="Times New Roman" w:cs="Times New Roman"/>
          <w:noProof/>
          <w:sz w:val="24"/>
          <w:szCs w:val="24"/>
        </w:rPr>
        <w:t xml:space="preserve"> Ghana Oil Company being the major loser if it does not come up with attractive packages to draw investors near.</w:t>
      </w:r>
    </w:p>
    <w:p w14:paraId="0343FDB7" w14:textId="44AE2B2B" w:rsidR="00EF21EA" w:rsidRDefault="00EF21EA" w:rsidP="005737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month of </w:t>
      </w:r>
      <w:r w:rsidR="003B44AD">
        <w:rPr>
          <w:rFonts w:ascii="Times New Roman" w:hAnsi="Times New Roman" w:cs="Times New Roman"/>
          <w:sz w:val="24"/>
          <w:szCs w:val="24"/>
        </w:rPr>
        <w:t>M</w:t>
      </w:r>
      <w:r>
        <w:rPr>
          <w:rFonts w:ascii="Times New Roman" w:hAnsi="Times New Roman" w:cs="Times New Roman"/>
          <w:sz w:val="24"/>
          <w:szCs w:val="24"/>
        </w:rPr>
        <w:t xml:space="preserve">arch saw the </w:t>
      </w:r>
      <w:r w:rsidR="003B44AD">
        <w:rPr>
          <w:rFonts w:ascii="Times New Roman" w:hAnsi="Times New Roman" w:cs="Times New Roman"/>
          <w:sz w:val="24"/>
          <w:szCs w:val="24"/>
        </w:rPr>
        <w:t>Ghana</w:t>
      </w:r>
      <w:r>
        <w:rPr>
          <w:rFonts w:ascii="Times New Roman" w:hAnsi="Times New Roman" w:cs="Times New Roman"/>
          <w:sz w:val="24"/>
          <w:szCs w:val="24"/>
        </w:rPr>
        <w:t xml:space="preserve"> cedi appreciating against the dollar and euro currency after several years of depreciating. The appreciation of the </w:t>
      </w:r>
      <w:r w:rsidR="003B44AD">
        <w:rPr>
          <w:rFonts w:ascii="Times New Roman" w:hAnsi="Times New Roman" w:cs="Times New Roman"/>
          <w:sz w:val="24"/>
          <w:szCs w:val="24"/>
        </w:rPr>
        <w:t>Ghanaian</w:t>
      </w:r>
      <w:r>
        <w:rPr>
          <w:rFonts w:ascii="Times New Roman" w:hAnsi="Times New Roman" w:cs="Times New Roman"/>
          <w:sz w:val="24"/>
          <w:szCs w:val="24"/>
        </w:rPr>
        <w:t xml:space="preserve"> </w:t>
      </w:r>
      <w:r w:rsidR="00B34861">
        <w:rPr>
          <w:rFonts w:ascii="Times New Roman" w:hAnsi="Times New Roman" w:cs="Times New Roman"/>
          <w:noProof/>
          <w:sz w:val="24"/>
          <w:szCs w:val="24"/>
        </w:rPr>
        <w:t>C</w:t>
      </w:r>
      <w:r w:rsidRPr="00B34861">
        <w:rPr>
          <w:rFonts w:ascii="Times New Roman" w:hAnsi="Times New Roman" w:cs="Times New Roman"/>
          <w:noProof/>
          <w:sz w:val="24"/>
          <w:szCs w:val="24"/>
        </w:rPr>
        <w:t>edi</w:t>
      </w:r>
      <w:r>
        <w:rPr>
          <w:rFonts w:ascii="Times New Roman" w:hAnsi="Times New Roman" w:cs="Times New Roman"/>
          <w:sz w:val="24"/>
          <w:szCs w:val="24"/>
        </w:rPr>
        <w:t xml:space="preserve"> against the cedi traces to the increase in the inflation rate and the resulting increase in the interest rates. The inflation rate has led to </w:t>
      </w:r>
      <w:r w:rsidRPr="00B34861">
        <w:rPr>
          <w:rFonts w:ascii="Times New Roman" w:hAnsi="Times New Roman" w:cs="Times New Roman"/>
          <w:noProof/>
          <w:sz w:val="24"/>
          <w:szCs w:val="24"/>
        </w:rPr>
        <w:t>high</w:t>
      </w:r>
      <w:r>
        <w:rPr>
          <w:rFonts w:ascii="Times New Roman" w:hAnsi="Times New Roman" w:cs="Times New Roman"/>
          <w:sz w:val="24"/>
          <w:szCs w:val="24"/>
        </w:rPr>
        <w:t xml:space="preserve"> demand of the cedi hence an appreciation in its value. If things continue to remain the same in April, then it is expected that the Ghanaian currency will appreciate against the dollar and the euro.</w:t>
      </w:r>
    </w:p>
    <w:p w14:paraId="30235293" w14:textId="664CF3D8" w:rsidR="00EF21EA" w:rsidRDefault="00B34861" w:rsidP="005737EA">
      <w:pPr>
        <w:spacing w:line="276" w:lineRule="auto"/>
        <w:jc w:val="both"/>
        <w:rPr>
          <w:rFonts w:ascii="Times New Roman" w:hAnsi="Times New Roman" w:cs="Times New Roman"/>
          <w:sz w:val="24"/>
          <w:szCs w:val="24"/>
        </w:rPr>
      </w:pPr>
      <w:r>
        <w:rPr>
          <w:rFonts w:ascii="Times New Roman" w:hAnsi="Times New Roman" w:cs="Times New Roman"/>
          <w:noProof/>
          <w:sz w:val="24"/>
          <w:szCs w:val="24"/>
        </w:rPr>
        <w:t>Also</w:t>
      </w:r>
      <w:r w:rsidR="00EF21EA">
        <w:rPr>
          <w:rFonts w:ascii="Times New Roman" w:hAnsi="Times New Roman" w:cs="Times New Roman"/>
          <w:sz w:val="24"/>
          <w:szCs w:val="24"/>
        </w:rPr>
        <w:t xml:space="preserve">, the </w:t>
      </w:r>
      <w:r w:rsidR="003B44AD">
        <w:rPr>
          <w:rFonts w:ascii="Times New Roman" w:hAnsi="Times New Roman" w:cs="Times New Roman"/>
          <w:sz w:val="24"/>
          <w:szCs w:val="24"/>
        </w:rPr>
        <w:t>E</w:t>
      </w:r>
      <w:r w:rsidR="00EF21EA">
        <w:rPr>
          <w:rFonts w:ascii="Times New Roman" w:hAnsi="Times New Roman" w:cs="Times New Roman"/>
          <w:sz w:val="24"/>
          <w:szCs w:val="24"/>
        </w:rPr>
        <w:t xml:space="preserve">uro and Canadian dollars were noted to </w:t>
      </w:r>
      <w:r w:rsidR="00EF21EA" w:rsidRPr="00B34861">
        <w:rPr>
          <w:rFonts w:ascii="Times New Roman" w:hAnsi="Times New Roman" w:cs="Times New Roman"/>
          <w:noProof/>
          <w:sz w:val="24"/>
          <w:szCs w:val="24"/>
        </w:rPr>
        <w:t>be appreciated</w:t>
      </w:r>
      <w:r w:rsidR="00EF21EA">
        <w:rPr>
          <w:rFonts w:ascii="Times New Roman" w:hAnsi="Times New Roman" w:cs="Times New Roman"/>
          <w:sz w:val="24"/>
          <w:szCs w:val="24"/>
        </w:rPr>
        <w:t xml:space="preserve"> against the dollar in </w:t>
      </w:r>
      <w:r>
        <w:rPr>
          <w:rFonts w:ascii="Times New Roman" w:hAnsi="Times New Roman" w:cs="Times New Roman"/>
          <w:noProof/>
          <w:sz w:val="24"/>
          <w:szCs w:val="24"/>
        </w:rPr>
        <w:t>M</w:t>
      </w:r>
      <w:r w:rsidR="00EF21EA" w:rsidRPr="00B34861">
        <w:rPr>
          <w:rFonts w:ascii="Times New Roman" w:hAnsi="Times New Roman" w:cs="Times New Roman"/>
          <w:noProof/>
          <w:sz w:val="24"/>
          <w:szCs w:val="24"/>
        </w:rPr>
        <w:t>arch</w:t>
      </w:r>
      <w:r w:rsidR="00EF21EA">
        <w:rPr>
          <w:rFonts w:ascii="Times New Roman" w:hAnsi="Times New Roman" w:cs="Times New Roman"/>
          <w:sz w:val="24"/>
          <w:szCs w:val="24"/>
        </w:rPr>
        <w:t xml:space="preserve">. </w:t>
      </w:r>
      <w:r w:rsidR="00EF21EA" w:rsidRPr="00B34861">
        <w:rPr>
          <w:rFonts w:ascii="Times New Roman" w:hAnsi="Times New Roman" w:cs="Times New Roman"/>
          <w:noProof/>
          <w:sz w:val="24"/>
          <w:szCs w:val="24"/>
        </w:rPr>
        <w:t>This</w:t>
      </w:r>
      <w:r w:rsidR="00EF21EA">
        <w:rPr>
          <w:rFonts w:ascii="Times New Roman" w:hAnsi="Times New Roman" w:cs="Times New Roman"/>
          <w:sz w:val="24"/>
          <w:szCs w:val="24"/>
        </w:rPr>
        <w:t xml:space="preserve"> </w:t>
      </w:r>
      <w:r>
        <w:rPr>
          <w:rFonts w:ascii="Times New Roman" w:hAnsi="Times New Roman" w:cs="Times New Roman"/>
          <w:sz w:val="24"/>
          <w:szCs w:val="24"/>
        </w:rPr>
        <w:t xml:space="preserve">depreciation </w:t>
      </w:r>
      <w:r w:rsidR="00EF21EA">
        <w:rPr>
          <w:rFonts w:ascii="Times New Roman" w:hAnsi="Times New Roman" w:cs="Times New Roman"/>
          <w:sz w:val="24"/>
          <w:szCs w:val="24"/>
        </w:rPr>
        <w:t xml:space="preserve">can </w:t>
      </w:r>
      <w:r w:rsidR="00EF21EA" w:rsidRPr="00B34861">
        <w:rPr>
          <w:rFonts w:ascii="Times New Roman" w:hAnsi="Times New Roman" w:cs="Times New Roman"/>
          <w:noProof/>
          <w:sz w:val="24"/>
          <w:szCs w:val="24"/>
        </w:rPr>
        <w:t>be traced</w:t>
      </w:r>
      <w:r w:rsidR="00EF21EA">
        <w:rPr>
          <w:rFonts w:ascii="Times New Roman" w:hAnsi="Times New Roman" w:cs="Times New Roman"/>
          <w:sz w:val="24"/>
          <w:szCs w:val="24"/>
        </w:rPr>
        <w:t xml:space="preserve"> to </w:t>
      </w:r>
      <w:r w:rsidR="003B44AD">
        <w:rPr>
          <w:rFonts w:ascii="Times New Roman" w:hAnsi="Times New Roman" w:cs="Times New Roman"/>
          <w:sz w:val="24"/>
          <w:szCs w:val="24"/>
        </w:rPr>
        <w:t>the</w:t>
      </w:r>
      <w:r w:rsidR="00EF21EA">
        <w:rPr>
          <w:rFonts w:ascii="Times New Roman" w:hAnsi="Times New Roman" w:cs="Times New Roman"/>
          <w:sz w:val="24"/>
          <w:szCs w:val="24"/>
        </w:rPr>
        <w:t xml:space="preserve"> current trade war between the US and China leading to a decrease in the stability of the dollar. If the conflict </w:t>
      </w:r>
      <w:r w:rsidR="00EF21EA" w:rsidRPr="00B34861">
        <w:rPr>
          <w:rFonts w:ascii="Times New Roman" w:hAnsi="Times New Roman" w:cs="Times New Roman"/>
          <w:noProof/>
          <w:sz w:val="24"/>
          <w:szCs w:val="24"/>
        </w:rPr>
        <w:t>is not resolved</w:t>
      </w:r>
      <w:r w:rsidR="00EF21EA">
        <w:rPr>
          <w:rFonts w:ascii="Times New Roman" w:hAnsi="Times New Roman" w:cs="Times New Roman"/>
          <w:sz w:val="24"/>
          <w:szCs w:val="24"/>
        </w:rPr>
        <w:t xml:space="preserve"> in April, </w:t>
      </w:r>
      <w:r w:rsidR="00EF21EA" w:rsidRPr="00B34861">
        <w:rPr>
          <w:rFonts w:ascii="Times New Roman" w:hAnsi="Times New Roman" w:cs="Times New Roman"/>
          <w:noProof/>
          <w:sz w:val="24"/>
          <w:szCs w:val="24"/>
        </w:rPr>
        <w:t>then</w:t>
      </w:r>
      <w:r w:rsidR="00EF21EA">
        <w:rPr>
          <w:rFonts w:ascii="Times New Roman" w:hAnsi="Times New Roman" w:cs="Times New Roman"/>
          <w:sz w:val="24"/>
          <w:szCs w:val="24"/>
        </w:rPr>
        <w:t xml:space="preserve"> the dollar is expected to suffer a terrible instability and depreciation in April and the month beyond.</w:t>
      </w:r>
    </w:p>
    <w:p w14:paraId="656CC2CE" w14:textId="06D20E6B" w:rsidR="003B44AD" w:rsidRDefault="003B44AD" w:rsidP="005737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mutual funds in Ghana </w:t>
      </w:r>
      <w:r w:rsidRPr="00B34861">
        <w:rPr>
          <w:rFonts w:ascii="Times New Roman" w:hAnsi="Times New Roman" w:cs="Times New Roman"/>
          <w:noProof/>
          <w:sz w:val="24"/>
          <w:szCs w:val="24"/>
        </w:rPr>
        <w:t>continue</w:t>
      </w:r>
      <w:r>
        <w:rPr>
          <w:rFonts w:ascii="Times New Roman" w:hAnsi="Times New Roman" w:cs="Times New Roman"/>
          <w:sz w:val="24"/>
          <w:szCs w:val="24"/>
        </w:rPr>
        <w:t xml:space="preserve"> to perform exceptionally well. Ghanaians or investors have faith in the sustainability and profitability of these funds. This faith and assurance place the various managers of these funds at a position to raise their prices which goes in a long run of increasing their value. It </w:t>
      </w:r>
      <w:r w:rsidRPr="00B34861">
        <w:rPr>
          <w:rFonts w:ascii="Times New Roman" w:hAnsi="Times New Roman" w:cs="Times New Roman"/>
          <w:noProof/>
          <w:sz w:val="24"/>
          <w:szCs w:val="24"/>
        </w:rPr>
        <w:t>is expected</w:t>
      </w:r>
      <w:r>
        <w:rPr>
          <w:rFonts w:ascii="Times New Roman" w:hAnsi="Times New Roman" w:cs="Times New Roman"/>
          <w:sz w:val="24"/>
          <w:szCs w:val="24"/>
        </w:rPr>
        <w:t xml:space="preserve"> that the fund will continue to perform well in April and the months after.</w:t>
      </w:r>
    </w:p>
    <w:p w14:paraId="21343795" w14:textId="5EDCB4E1" w:rsidR="003B44AD" w:rsidRDefault="003B44AD" w:rsidP="005737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month of March realised </w:t>
      </w:r>
      <w:r w:rsidRPr="00B34861">
        <w:rPr>
          <w:rFonts w:ascii="Times New Roman" w:hAnsi="Times New Roman" w:cs="Times New Roman"/>
          <w:noProof/>
          <w:sz w:val="24"/>
          <w:szCs w:val="24"/>
        </w:rPr>
        <w:t xml:space="preserve">a </w:t>
      </w:r>
      <w:r w:rsidR="00B34861" w:rsidRPr="00B34861">
        <w:rPr>
          <w:rFonts w:ascii="Times New Roman" w:hAnsi="Times New Roman" w:cs="Times New Roman"/>
          <w:noProof/>
          <w:sz w:val="24"/>
          <w:szCs w:val="24"/>
        </w:rPr>
        <w:t>spectacular</w:t>
      </w:r>
      <w:r>
        <w:rPr>
          <w:rFonts w:ascii="Times New Roman" w:hAnsi="Times New Roman" w:cs="Times New Roman"/>
          <w:sz w:val="24"/>
          <w:szCs w:val="24"/>
        </w:rPr>
        <w:t xml:space="preserve"> performance in the ethical funds understudied as compared to February. This performance can </w:t>
      </w:r>
      <w:r w:rsidRPr="00B34861">
        <w:rPr>
          <w:rFonts w:ascii="Times New Roman" w:hAnsi="Times New Roman" w:cs="Times New Roman"/>
          <w:noProof/>
          <w:sz w:val="24"/>
          <w:szCs w:val="24"/>
        </w:rPr>
        <w:t>be traced</w:t>
      </w:r>
      <w:r>
        <w:rPr>
          <w:rFonts w:ascii="Times New Roman" w:hAnsi="Times New Roman" w:cs="Times New Roman"/>
          <w:sz w:val="24"/>
          <w:szCs w:val="24"/>
        </w:rPr>
        <w:t xml:space="preserve"> to the societal benefit or good that these funds </w:t>
      </w:r>
      <w:r w:rsidRPr="00B34861">
        <w:rPr>
          <w:rFonts w:ascii="Times New Roman" w:hAnsi="Times New Roman" w:cs="Times New Roman"/>
          <w:noProof/>
          <w:sz w:val="24"/>
          <w:szCs w:val="24"/>
        </w:rPr>
        <w:t>aim</w:t>
      </w:r>
      <w:r>
        <w:rPr>
          <w:rFonts w:ascii="Times New Roman" w:hAnsi="Times New Roman" w:cs="Times New Roman"/>
          <w:sz w:val="24"/>
          <w:szCs w:val="24"/>
        </w:rPr>
        <w:t xml:space="preserve">. The </w:t>
      </w:r>
      <w:r w:rsidR="00B34861">
        <w:rPr>
          <w:rFonts w:ascii="Times New Roman" w:hAnsi="Times New Roman" w:cs="Times New Roman"/>
          <w:noProof/>
          <w:sz w:val="24"/>
          <w:szCs w:val="24"/>
        </w:rPr>
        <w:t>good societal</w:t>
      </w:r>
      <w:r>
        <w:rPr>
          <w:rFonts w:ascii="Times New Roman" w:hAnsi="Times New Roman" w:cs="Times New Roman"/>
          <w:sz w:val="24"/>
          <w:szCs w:val="24"/>
        </w:rPr>
        <w:t xml:space="preserve"> motive drives more investors to invest in the funds. It is forecasted based on this that April will also experience </w:t>
      </w:r>
      <w:r w:rsidRPr="00B34861">
        <w:rPr>
          <w:rFonts w:ascii="Times New Roman" w:hAnsi="Times New Roman" w:cs="Times New Roman"/>
          <w:noProof/>
          <w:sz w:val="24"/>
          <w:szCs w:val="24"/>
        </w:rPr>
        <w:t>exceptional</w:t>
      </w:r>
      <w:r>
        <w:rPr>
          <w:rFonts w:ascii="Times New Roman" w:hAnsi="Times New Roman" w:cs="Times New Roman"/>
          <w:sz w:val="24"/>
          <w:szCs w:val="24"/>
        </w:rPr>
        <w:t xml:space="preserve"> performance.</w:t>
      </w:r>
    </w:p>
    <w:p w14:paraId="2488CA49" w14:textId="30DD982D" w:rsidR="003B44AD" w:rsidRPr="002E70D2" w:rsidRDefault="003B44AD" w:rsidP="003F719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major indices around the world performed well in March except for the African indices drawing sources from the indices understudied in this report. It </w:t>
      </w:r>
      <w:r w:rsidRPr="00B34861">
        <w:rPr>
          <w:rFonts w:ascii="Times New Roman" w:hAnsi="Times New Roman" w:cs="Times New Roman"/>
          <w:noProof/>
          <w:sz w:val="24"/>
          <w:szCs w:val="24"/>
        </w:rPr>
        <w:t>was noticed</w:t>
      </w:r>
      <w:r>
        <w:rPr>
          <w:rFonts w:ascii="Times New Roman" w:hAnsi="Times New Roman" w:cs="Times New Roman"/>
          <w:sz w:val="24"/>
          <w:szCs w:val="24"/>
        </w:rPr>
        <w:t xml:space="preserve"> that investors do not have confidence in the African </w:t>
      </w:r>
      <w:r w:rsidRPr="00B34861">
        <w:rPr>
          <w:rFonts w:ascii="Times New Roman" w:hAnsi="Times New Roman" w:cs="Times New Roman"/>
          <w:noProof/>
          <w:sz w:val="24"/>
          <w:szCs w:val="24"/>
        </w:rPr>
        <w:t>indices</w:t>
      </w:r>
      <w:r>
        <w:rPr>
          <w:rFonts w:ascii="Times New Roman" w:hAnsi="Times New Roman" w:cs="Times New Roman"/>
          <w:sz w:val="24"/>
          <w:szCs w:val="24"/>
        </w:rPr>
        <w:t xml:space="preserve"> due to some proposed instability in the economy and currency. From this, it </w:t>
      </w:r>
      <w:r w:rsidRPr="00B34861">
        <w:rPr>
          <w:rFonts w:ascii="Times New Roman" w:hAnsi="Times New Roman" w:cs="Times New Roman"/>
          <w:noProof/>
          <w:sz w:val="24"/>
          <w:szCs w:val="24"/>
        </w:rPr>
        <w:t>is forecasted</w:t>
      </w:r>
      <w:r>
        <w:rPr>
          <w:rFonts w:ascii="Times New Roman" w:hAnsi="Times New Roman" w:cs="Times New Roman"/>
          <w:sz w:val="24"/>
          <w:szCs w:val="24"/>
        </w:rPr>
        <w:t xml:space="preserve"> that April will encounter similar results if nothing is done to make the African indices attractive </w:t>
      </w:r>
      <w:r w:rsidR="00B34861">
        <w:rPr>
          <w:rFonts w:ascii="Times New Roman" w:hAnsi="Times New Roman" w:cs="Times New Roman"/>
          <w:noProof/>
          <w:sz w:val="24"/>
          <w:szCs w:val="24"/>
        </w:rPr>
        <w:t>to</w:t>
      </w:r>
      <w:r>
        <w:rPr>
          <w:rFonts w:ascii="Times New Roman" w:hAnsi="Times New Roman" w:cs="Times New Roman"/>
          <w:sz w:val="24"/>
          <w:szCs w:val="24"/>
        </w:rPr>
        <w:t xml:space="preserve"> investors. </w:t>
      </w:r>
    </w:p>
    <w:p w14:paraId="6F90A1FF" w14:textId="6F601C15" w:rsidR="006021E6" w:rsidRPr="002E70D2" w:rsidRDefault="006021E6" w:rsidP="005737EA">
      <w:pPr>
        <w:spacing w:line="276" w:lineRule="auto"/>
        <w:jc w:val="both"/>
        <w:rPr>
          <w:rFonts w:ascii="Times New Roman" w:hAnsi="Times New Roman" w:cs="Times New Roman"/>
          <w:sz w:val="24"/>
          <w:szCs w:val="24"/>
        </w:rPr>
      </w:pPr>
    </w:p>
    <w:p w14:paraId="3AC94BBB" w14:textId="390D9213" w:rsidR="006021E6" w:rsidRDefault="006021E6" w:rsidP="005737EA">
      <w:pPr>
        <w:spacing w:line="276" w:lineRule="auto"/>
        <w:jc w:val="both"/>
        <w:rPr>
          <w:rFonts w:ascii="Times New Roman" w:hAnsi="Times New Roman" w:cs="Times New Roman"/>
          <w:sz w:val="24"/>
          <w:szCs w:val="24"/>
        </w:rPr>
      </w:pPr>
    </w:p>
    <w:p w14:paraId="58A9C1AF" w14:textId="03784E2A" w:rsidR="00B34861" w:rsidRDefault="00B34861" w:rsidP="005737EA">
      <w:pPr>
        <w:spacing w:line="276" w:lineRule="auto"/>
        <w:jc w:val="both"/>
        <w:rPr>
          <w:rFonts w:ascii="Times New Roman" w:hAnsi="Times New Roman" w:cs="Times New Roman"/>
          <w:sz w:val="24"/>
          <w:szCs w:val="24"/>
        </w:rPr>
      </w:pPr>
    </w:p>
    <w:p w14:paraId="395B50D7" w14:textId="77777777" w:rsidR="00B34861" w:rsidRPr="002E70D2" w:rsidRDefault="00B34861" w:rsidP="005737EA">
      <w:pPr>
        <w:spacing w:line="276" w:lineRule="auto"/>
        <w:jc w:val="both"/>
        <w:rPr>
          <w:rFonts w:ascii="Times New Roman" w:hAnsi="Times New Roman" w:cs="Times New Roman"/>
          <w:sz w:val="24"/>
          <w:szCs w:val="24"/>
        </w:rPr>
      </w:pPr>
    </w:p>
    <w:p w14:paraId="2C2E348B" w14:textId="262867BA" w:rsidR="0075368D" w:rsidRPr="002E70D2" w:rsidRDefault="003A0114" w:rsidP="003F7194">
      <w:pPr>
        <w:pStyle w:val="Heading1"/>
        <w:spacing w:before="0"/>
        <w:jc w:val="both"/>
        <w:rPr>
          <w:rFonts w:ascii="Times New Roman" w:hAnsi="Times New Roman" w:cs="Times New Roman"/>
          <w:b/>
          <w:color w:val="auto"/>
          <w:sz w:val="24"/>
          <w:szCs w:val="24"/>
        </w:rPr>
      </w:pPr>
      <w:bookmarkStart w:id="19" w:name="_Toc5491937"/>
      <w:r w:rsidRPr="002E70D2">
        <w:rPr>
          <w:rFonts w:ascii="Times New Roman" w:hAnsi="Times New Roman" w:cs="Times New Roman"/>
          <w:b/>
          <w:color w:val="auto"/>
          <w:sz w:val="24"/>
          <w:szCs w:val="24"/>
        </w:rPr>
        <w:lastRenderedPageBreak/>
        <w:t>REFERENCES</w:t>
      </w:r>
      <w:bookmarkEnd w:id="19"/>
    </w:p>
    <w:p w14:paraId="03A2944A" w14:textId="77777777" w:rsidR="00827FE4" w:rsidRPr="002E70D2" w:rsidRDefault="00827FE4" w:rsidP="005737EA">
      <w:pPr>
        <w:spacing w:after="0" w:line="240"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Azzad Asset Management</w:t>
      </w:r>
      <w:r w:rsidR="007B1F4C" w:rsidRPr="002E70D2">
        <w:rPr>
          <w:rFonts w:ascii="Times New Roman" w:eastAsia="Times New Roman" w:hAnsi="Times New Roman" w:cs="Times New Roman"/>
          <w:sz w:val="24"/>
          <w:szCs w:val="24"/>
          <w:lang w:val="en-US"/>
        </w:rPr>
        <w:t>(2019)</w:t>
      </w:r>
      <w:r w:rsidRPr="002E70D2">
        <w:rPr>
          <w:rFonts w:ascii="Times New Roman" w:eastAsia="Times New Roman" w:hAnsi="Times New Roman" w:cs="Times New Roman"/>
          <w:sz w:val="24"/>
          <w:szCs w:val="24"/>
          <w:lang w:val="en-US"/>
        </w:rPr>
        <w:t xml:space="preserve">. “Azzad Ethical Wrap Program,” </w:t>
      </w:r>
      <w:r w:rsidR="007B1F4C" w:rsidRPr="002E70D2">
        <w:rPr>
          <w:rFonts w:ascii="Times New Roman" w:eastAsia="Times New Roman" w:hAnsi="Times New Roman" w:cs="Times New Roman"/>
          <w:sz w:val="24"/>
          <w:szCs w:val="24"/>
          <w:lang w:val="en-US"/>
        </w:rPr>
        <w:t>Retrieved from</w:t>
      </w:r>
      <w:r w:rsidRPr="002E70D2">
        <w:rPr>
          <w:rFonts w:ascii="Times New Roman" w:eastAsia="Times New Roman" w:hAnsi="Times New Roman" w:cs="Times New Roman"/>
          <w:sz w:val="24"/>
          <w:szCs w:val="24"/>
          <w:lang w:val="en-US"/>
        </w:rPr>
        <w:t xml:space="preserve"> https://www.azzadfunds.com/azzad-ethical-wrap-program/.</w:t>
      </w:r>
    </w:p>
    <w:p w14:paraId="2101C024" w14:textId="64CCB356" w:rsidR="001410F1" w:rsidRPr="002E70D2" w:rsidRDefault="001410F1" w:rsidP="005737EA">
      <w:pPr>
        <w:spacing w:after="0" w:line="240"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Barro (2019) “The Dollar Keeps Getting Stronger</w:t>
      </w:r>
      <w:r w:rsidR="00B66FF2" w:rsidRPr="002E70D2">
        <w:rPr>
          <w:rFonts w:ascii="Times New Roman" w:eastAsia="Times New Roman" w:hAnsi="Times New Roman" w:cs="Times New Roman"/>
          <w:noProof/>
          <w:sz w:val="24"/>
          <w:szCs w:val="24"/>
          <w:lang w:val="en-US"/>
        </w:rPr>
        <w:t xml:space="preserve"> w</w:t>
      </w:r>
      <w:r w:rsidRPr="002E70D2">
        <w:rPr>
          <w:rFonts w:ascii="Times New Roman" w:eastAsia="Times New Roman" w:hAnsi="Times New Roman" w:cs="Times New Roman"/>
          <w:noProof/>
          <w:sz w:val="24"/>
          <w:szCs w:val="24"/>
          <w:lang w:val="en-US"/>
        </w:rPr>
        <w:t>hat</w:t>
      </w:r>
      <w:r w:rsidRPr="002E70D2">
        <w:rPr>
          <w:rFonts w:ascii="Times New Roman" w:eastAsia="Times New Roman" w:hAnsi="Times New Roman" w:cs="Times New Roman"/>
          <w:sz w:val="24"/>
          <w:szCs w:val="24"/>
          <w:lang w:val="en-US"/>
        </w:rPr>
        <w:t xml:space="preserve"> That Means for You.,” Retrieved from http://nymag.com/intelligencer/2019/11/the-dollar-keeps-getting-stronger-what-that-means-for-you.html.</w:t>
      </w:r>
    </w:p>
    <w:p w14:paraId="0F1F7B8E" w14:textId="77777777" w:rsidR="002B2E58" w:rsidRPr="002E70D2" w:rsidRDefault="003A0114" w:rsidP="005737EA">
      <w:pPr>
        <w:pStyle w:val="Bibliography"/>
        <w:spacing w:after="0" w:line="276" w:lineRule="auto"/>
        <w:ind w:left="720" w:hanging="720"/>
        <w:jc w:val="both"/>
        <w:rPr>
          <w:rFonts w:ascii="Times New Roman" w:hAnsi="Times New Roman" w:cs="Times New Roman"/>
          <w:noProof/>
          <w:sz w:val="24"/>
          <w:szCs w:val="24"/>
        </w:rPr>
      </w:pPr>
      <w:r w:rsidRPr="002E70D2">
        <w:rPr>
          <w:rFonts w:ascii="Times New Roman" w:hAnsi="Times New Roman" w:cs="Times New Roman"/>
          <w:b/>
          <w:sz w:val="24"/>
          <w:szCs w:val="24"/>
          <w:u w:val="single"/>
        </w:rPr>
        <w:fldChar w:fldCharType="begin"/>
      </w:r>
      <w:r w:rsidRPr="002E70D2">
        <w:rPr>
          <w:rFonts w:ascii="Times New Roman" w:hAnsi="Times New Roman" w:cs="Times New Roman"/>
          <w:b/>
          <w:sz w:val="24"/>
          <w:szCs w:val="24"/>
          <w:u w:val="single"/>
        </w:rPr>
        <w:instrText xml:space="preserve"> BIBLIOGRAPHY  \l 4105 </w:instrText>
      </w:r>
      <w:r w:rsidRPr="002E70D2">
        <w:rPr>
          <w:rFonts w:ascii="Times New Roman" w:hAnsi="Times New Roman" w:cs="Times New Roman"/>
          <w:b/>
          <w:sz w:val="24"/>
          <w:szCs w:val="24"/>
          <w:u w:val="single"/>
        </w:rPr>
        <w:fldChar w:fldCharType="separate"/>
      </w:r>
      <w:r w:rsidRPr="002E70D2">
        <w:rPr>
          <w:rFonts w:ascii="Times New Roman" w:hAnsi="Times New Roman" w:cs="Times New Roman"/>
          <w:noProof/>
          <w:sz w:val="24"/>
          <w:szCs w:val="24"/>
        </w:rPr>
        <w:t>Bank of Ghana. (201</w:t>
      </w:r>
      <w:r w:rsidR="001912A4" w:rsidRPr="002E70D2">
        <w:rPr>
          <w:rFonts w:ascii="Times New Roman" w:hAnsi="Times New Roman" w:cs="Times New Roman"/>
          <w:noProof/>
          <w:sz w:val="24"/>
          <w:szCs w:val="24"/>
        </w:rPr>
        <w:t>9</w:t>
      </w:r>
      <w:r w:rsidRPr="002E70D2">
        <w:rPr>
          <w:rFonts w:ascii="Times New Roman" w:hAnsi="Times New Roman" w:cs="Times New Roman"/>
          <w:noProof/>
          <w:sz w:val="24"/>
          <w:szCs w:val="24"/>
        </w:rPr>
        <w:t>). Retrieved from The Bank of Ghana Website: https://www.bog.gov.gh/</w:t>
      </w:r>
    </w:p>
    <w:p w14:paraId="45D3B18E" w14:textId="3A153906" w:rsidR="001E278C" w:rsidRPr="002E70D2" w:rsidRDefault="001E278C" w:rsidP="005737EA">
      <w:pPr>
        <w:spacing w:after="0" w:line="240"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 xml:space="preserve">Bennett, C. (2009)“Databank Introduces First Ethical Investment Fund in Ghana.” </w:t>
      </w:r>
      <w:r w:rsidRPr="002E70D2">
        <w:rPr>
          <w:rFonts w:ascii="Times New Roman" w:eastAsia="Times New Roman" w:hAnsi="Times New Roman" w:cs="Times New Roman"/>
          <w:i/>
          <w:iCs/>
          <w:sz w:val="24"/>
          <w:szCs w:val="24"/>
          <w:lang w:val="en-US"/>
        </w:rPr>
        <w:t>Ghana Business News</w:t>
      </w:r>
      <w:r w:rsidRPr="002E70D2">
        <w:rPr>
          <w:rFonts w:ascii="Times New Roman" w:eastAsia="Times New Roman" w:hAnsi="Times New Roman" w:cs="Times New Roman"/>
          <w:sz w:val="24"/>
          <w:szCs w:val="24"/>
          <w:lang w:val="en-US"/>
        </w:rPr>
        <w:t xml:space="preserve"> (blog), Retrieved from https://www.ghanabusinessnews.com/2009/07/11/databank-introduces-first-ethical-investment-fund-in-ghana/.</w:t>
      </w:r>
    </w:p>
    <w:p w14:paraId="654F6C8D" w14:textId="77777777" w:rsidR="002B2E58" w:rsidRPr="002E70D2" w:rsidRDefault="003A0114" w:rsidP="005737EA">
      <w:pPr>
        <w:pStyle w:val="Bibliography"/>
        <w:spacing w:after="0" w:line="276" w:lineRule="auto"/>
        <w:ind w:left="720" w:hanging="720"/>
        <w:jc w:val="both"/>
        <w:rPr>
          <w:rFonts w:ascii="Times New Roman" w:hAnsi="Times New Roman" w:cs="Times New Roman"/>
          <w:noProof/>
          <w:sz w:val="24"/>
          <w:szCs w:val="24"/>
        </w:rPr>
      </w:pPr>
      <w:r w:rsidRPr="002E70D2">
        <w:rPr>
          <w:rFonts w:ascii="Times New Roman" w:hAnsi="Times New Roman" w:cs="Times New Roman"/>
          <w:noProof/>
          <w:sz w:val="24"/>
          <w:szCs w:val="24"/>
        </w:rPr>
        <w:t>Bloomberg. (201</w:t>
      </w:r>
      <w:r w:rsidR="001912A4" w:rsidRPr="002E70D2">
        <w:rPr>
          <w:rFonts w:ascii="Times New Roman" w:hAnsi="Times New Roman" w:cs="Times New Roman"/>
          <w:noProof/>
          <w:sz w:val="24"/>
          <w:szCs w:val="24"/>
        </w:rPr>
        <w:t>9</w:t>
      </w:r>
      <w:r w:rsidRPr="002E70D2">
        <w:rPr>
          <w:rFonts w:ascii="Times New Roman" w:hAnsi="Times New Roman" w:cs="Times New Roman"/>
          <w:noProof/>
          <w:sz w:val="24"/>
          <w:szCs w:val="24"/>
        </w:rPr>
        <w:t xml:space="preserve"> ). Retrieved from Bloomberg: https://www.bloomberg.com/africa</w:t>
      </w:r>
    </w:p>
    <w:p w14:paraId="33044081" w14:textId="77777777" w:rsidR="000B359E" w:rsidRPr="002E70D2" w:rsidRDefault="000B359E" w:rsidP="005737EA">
      <w:pPr>
        <w:spacing w:after="0" w:line="276"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Bloomberg. (2018)“HSI Quote - Hong Kong Hang Seng Index.” Bloomberg.com, June 17, 2018. https://www.bloomberg.com/quote/HSI:IND.</w:t>
      </w:r>
    </w:p>
    <w:p w14:paraId="5B396BE0" w14:textId="305A6EF2" w:rsidR="001410F1" w:rsidRPr="002E70D2" w:rsidRDefault="001410F1" w:rsidP="005737EA">
      <w:pPr>
        <w:spacing w:after="0"/>
        <w:ind w:left="720" w:hanging="720"/>
        <w:jc w:val="both"/>
        <w:rPr>
          <w:rFonts w:ascii="Times New Roman" w:hAnsi="Times New Roman" w:cs="Times New Roman"/>
          <w:sz w:val="24"/>
          <w:szCs w:val="24"/>
        </w:rPr>
      </w:pPr>
      <w:r w:rsidRPr="002E70D2">
        <w:rPr>
          <w:rFonts w:ascii="Times New Roman" w:hAnsi="Times New Roman" w:cs="Times New Roman"/>
          <w:sz w:val="24"/>
          <w:szCs w:val="24"/>
        </w:rPr>
        <w:t>CitiBusiness News (2019). “Bidding for Oil Blocks: 14 Companies Progress to Next Stage | Comprehensive Ghana Oil and Gas News, Information, Updates, Analysis,” Retrieved from http://www.reportingoilandgas.org/bidding-for-oil-blocks-14-companies-progress-to-next-stage/.</w:t>
      </w:r>
    </w:p>
    <w:p w14:paraId="452B6230" w14:textId="77777777" w:rsidR="000B359E" w:rsidRPr="002E70D2" w:rsidRDefault="000B359E" w:rsidP="005737EA">
      <w:pPr>
        <w:spacing w:after="0" w:line="276"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Chen, J. (2018). “Nikkei.” Investopedia, May 23, 2018. https://www.investopedia.com/terms/n/nikkei.asp.</w:t>
      </w:r>
    </w:p>
    <w:p w14:paraId="2C62B6A9" w14:textId="77777777" w:rsidR="000B359E" w:rsidRPr="002E70D2" w:rsidRDefault="000B359E" w:rsidP="005737EA">
      <w:pPr>
        <w:spacing w:after="0" w:line="276"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Chen, J. (2019) “Hang Seng Index (HSI).” Investopedia. Retrieved from https://www.investopedia.com/terms/h/hangseng.asp.</w:t>
      </w:r>
    </w:p>
    <w:p w14:paraId="62064876" w14:textId="77777777" w:rsidR="002B2E58" w:rsidRPr="002E70D2" w:rsidRDefault="003A0114" w:rsidP="005737EA">
      <w:pPr>
        <w:pStyle w:val="Bibliography"/>
        <w:spacing w:after="0" w:line="276" w:lineRule="auto"/>
        <w:ind w:left="720" w:hanging="720"/>
        <w:jc w:val="both"/>
        <w:rPr>
          <w:rFonts w:ascii="Times New Roman" w:hAnsi="Times New Roman" w:cs="Times New Roman"/>
          <w:noProof/>
          <w:sz w:val="24"/>
          <w:szCs w:val="24"/>
        </w:rPr>
      </w:pPr>
      <w:r w:rsidRPr="002E70D2">
        <w:rPr>
          <w:rFonts w:ascii="Times New Roman" w:hAnsi="Times New Roman" w:cs="Times New Roman"/>
          <w:noProof/>
          <w:sz w:val="24"/>
          <w:szCs w:val="24"/>
        </w:rPr>
        <w:t>Doobia. (201</w:t>
      </w:r>
      <w:r w:rsidR="001912A4" w:rsidRPr="002E70D2">
        <w:rPr>
          <w:rFonts w:ascii="Times New Roman" w:hAnsi="Times New Roman" w:cs="Times New Roman"/>
          <w:noProof/>
          <w:sz w:val="24"/>
          <w:szCs w:val="24"/>
        </w:rPr>
        <w:t>9</w:t>
      </w:r>
      <w:r w:rsidRPr="002E70D2">
        <w:rPr>
          <w:rFonts w:ascii="Times New Roman" w:hAnsi="Times New Roman" w:cs="Times New Roman"/>
          <w:noProof/>
          <w:sz w:val="24"/>
          <w:szCs w:val="24"/>
        </w:rPr>
        <w:t xml:space="preserve">). </w:t>
      </w:r>
      <w:r w:rsidRPr="002E70D2">
        <w:rPr>
          <w:rFonts w:ascii="Times New Roman" w:hAnsi="Times New Roman" w:cs="Times New Roman"/>
          <w:i/>
          <w:iCs/>
          <w:noProof/>
          <w:sz w:val="24"/>
          <w:szCs w:val="24"/>
        </w:rPr>
        <w:t>Mutual Funds</w:t>
      </w:r>
      <w:r w:rsidRPr="002E70D2">
        <w:rPr>
          <w:rFonts w:ascii="Times New Roman" w:hAnsi="Times New Roman" w:cs="Times New Roman"/>
          <w:noProof/>
          <w:sz w:val="24"/>
          <w:szCs w:val="24"/>
        </w:rPr>
        <w:t>. Retrieved from Doobia: https://doobia.com/</w:t>
      </w:r>
    </w:p>
    <w:p w14:paraId="2616B341" w14:textId="77777777" w:rsidR="002B2E58" w:rsidRPr="002E70D2" w:rsidRDefault="003A0114" w:rsidP="005737EA">
      <w:pPr>
        <w:pStyle w:val="Bibliography"/>
        <w:spacing w:after="0" w:line="276" w:lineRule="auto"/>
        <w:ind w:left="720" w:hanging="720"/>
        <w:jc w:val="both"/>
        <w:rPr>
          <w:rFonts w:ascii="Times New Roman" w:hAnsi="Times New Roman" w:cs="Times New Roman"/>
          <w:noProof/>
          <w:sz w:val="24"/>
          <w:szCs w:val="24"/>
        </w:rPr>
      </w:pPr>
      <w:r w:rsidRPr="002E70D2">
        <w:rPr>
          <w:rFonts w:ascii="Times New Roman" w:hAnsi="Times New Roman" w:cs="Times New Roman"/>
          <w:noProof/>
          <w:sz w:val="24"/>
          <w:szCs w:val="24"/>
        </w:rPr>
        <w:t>Exchange rate Organization. (201</w:t>
      </w:r>
      <w:r w:rsidR="001912A4" w:rsidRPr="002E70D2">
        <w:rPr>
          <w:rFonts w:ascii="Times New Roman" w:hAnsi="Times New Roman" w:cs="Times New Roman"/>
          <w:noProof/>
          <w:sz w:val="24"/>
          <w:szCs w:val="24"/>
        </w:rPr>
        <w:t>9</w:t>
      </w:r>
      <w:r w:rsidRPr="002E70D2">
        <w:rPr>
          <w:rFonts w:ascii="Times New Roman" w:hAnsi="Times New Roman" w:cs="Times New Roman"/>
          <w:noProof/>
          <w:sz w:val="24"/>
          <w:szCs w:val="24"/>
        </w:rPr>
        <w:t>). Retrieved from Exchange rate.org: https://www.exchange-rates.org/history/GHS/USD/T</w:t>
      </w:r>
    </w:p>
    <w:p w14:paraId="4FE79D07" w14:textId="77777777" w:rsidR="002B2E58" w:rsidRPr="002E70D2" w:rsidRDefault="003A0114" w:rsidP="005737EA">
      <w:pPr>
        <w:pStyle w:val="Bibliography"/>
        <w:spacing w:after="0" w:line="276" w:lineRule="auto"/>
        <w:ind w:left="720" w:hanging="720"/>
        <w:jc w:val="both"/>
        <w:rPr>
          <w:rFonts w:ascii="Times New Roman" w:hAnsi="Times New Roman" w:cs="Times New Roman"/>
          <w:noProof/>
          <w:sz w:val="24"/>
          <w:szCs w:val="24"/>
        </w:rPr>
      </w:pPr>
      <w:r w:rsidRPr="002E70D2">
        <w:rPr>
          <w:rFonts w:ascii="Times New Roman" w:hAnsi="Times New Roman" w:cs="Times New Roman"/>
          <w:noProof/>
          <w:sz w:val="24"/>
          <w:szCs w:val="24"/>
        </w:rPr>
        <w:t>Ghana Stock Exchange. (201</w:t>
      </w:r>
      <w:r w:rsidR="001912A4" w:rsidRPr="002E70D2">
        <w:rPr>
          <w:rFonts w:ascii="Times New Roman" w:hAnsi="Times New Roman" w:cs="Times New Roman"/>
          <w:noProof/>
          <w:sz w:val="24"/>
          <w:szCs w:val="24"/>
        </w:rPr>
        <w:t>9</w:t>
      </w:r>
      <w:r w:rsidRPr="002E70D2">
        <w:rPr>
          <w:rFonts w:ascii="Times New Roman" w:hAnsi="Times New Roman" w:cs="Times New Roman"/>
          <w:noProof/>
          <w:sz w:val="24"/>
          <w:szCs w:val="24"/>
        </w:rPr>
        <w:t>). Retrieved from Ghana Stock Exchange: https://gse.com.gh/</w:t>
      </w:r>
    </w:p>
    <w:p w14:paraId="037FFC46" w14:textId="77777777" w:rsidR="000B359E" w:rsidRPr="002E70D2" w:rsidRDefault="000B359E" w:rsidP="005737EA">
      <w:pPr>
        <w:spacing w:after="0" w:line="276"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Gopalan, N.(2019) “Hong Kong Property Is Ready to Roar Back,” Retrieved from https://www.bloomberg.com/opinion/articles/2019-03-03/hong-kong-property-prices-are-rising-again-after-slump.</w:t>
      </w:r>
    </w:p>
    <w:p w14:paraId="5FFDBE07" w14:textId="4190885D" w:rsidR="002B2E58" w:rsidRPr="002E70D2" w:rsidRDefault="003A0114" w:rsidP="005737EA">
      <w:pPr>
        <w:pStyle w:val="Bibliography"/>
        <w:spacing w:after="0" w:line="276" w:lineRule="auto"/>
        <w:ind w:left="720" w:hanging="720"/>
        <w:jc w:val="both"/>
        <w:rPr>
          <w:rFonts w:ascii="Times New Roman" w:hAnsi="Times New Roman" w:cs="Times New Roman"/>
          <w:noProof/>
          <w:sz w:val="24"/>
          <w:szCs w:val="24"/>
        </w:rPr>
      </w:pPr>
      <w:r w:rsidRPr="002E70D2">
        <w:rPr>
          <w:rFonts w:ascii="Times New Roman" w:hAnsi="Times New Roman" w:cs="Times New Roman"/>
          <w:noProof/>
          <w:sz w:val="24"/>
          <w:szCs w:val="24"/>
        </w:rPr>
        <w:t>Investing.com (201</w:t>
      </w:r>
      <w:r w:rsidR="001912A4" w:rsidRPr="002E70D2">
        <w:rPr>
          <w:rFonts w:ascii="Times New Roman" w:hAnsi="Times New Roman" w:cs="Times New Roman"/>
          <w:noProof/>
          <w:sz w:val="24"/>
          <w:szCs w:val="24"/>
        </w:rPr>
        <w:t>9</w:t>
      </w:r>
      <w:r w:rsidRPr="002E70D2">
        <w:rPr>
          <w:rFonts w:ascii="Times New Roman" w:hAnsi="Times New Roman" w:cs="Times New Roman"/>
          <w:noProof/>
          <w:sz w:val="24"/>
          <w:szCs w:val="24"/>
        </w:rPr>
        <w:t>). Retrieved from Investing.com: https://www.investing.com/</w:t>
      </w:r>
    </w:p>
    <w:p w14:paraId="24700004" w14:textId="77777777" w:rsidR="001E278C" w:rsidRPr="002E70D2" w:rsidRDefault="001E278C" w:rsidP="005737EA">
      <w:pPr>
        <w:spacing w:after="0" w:line="240"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“Major World Indices - Yahoo Finance.” Accessed February 28, 2019. https://sg.finance.yahoo.com/world-indices/.</w:t>
      </w:r>
    </w:p>
    <w:p w14:paraId="77BD5B63" w14:textId="77777777" w:rsidR="000B359E" w:rsidRPr="002E70D2" w:rsidRDefault="000B359E" w:rsidP="005737EA">
      <w:pPr>
        <w:spacing w:after="0" w:line="276"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Mwaniki, C.(2019) “Dim Outlook for Kenya Power Stock.” Business Daily Retrieved from https://www.businessdailyafrica.com/markets/capital/Kenya-Power-troubles-hurting-stock/4259442-5007164-5tuooaz/index.html.</w:t>
      </w:r>
    </w:p>
    <w:p w14:paraId="3667DF2C" w14:textId="77777777" w:rsidR="001912A4" w:rsidRPr="002E70D2" w:rsidRDefault="00A673BC" w:rsidP="005737EA">
      <w:pPr>
        <w:pStyle w:val="NormalWeb"/>
        <w:spacing w:before="0" w:beforeAutospacing="0" w:after="0" w:afterAutospacing="0" w:line="276" w:lineRule="auto"/>
        <w:ind w:left="720" w:hanging="720"/>
        <w:jc w:val="both"/>
        <w:rPr>
          <w:iCs/>
        </w:rPr>
      </w:pPr>
      <w:hyperlink r:id="rId12" w:tooltip="Arthur O'Sullivan (economist)" w:history="1">
        <w:r w:rsidR="001912A4" w:rsidRPr="002E70D2">
          <w:rPr>
            <w:rStyle w:val="Hyperlink"/>
            <w:iCs/>
            <w:color w:val="auto"/>
            <w:u w:val="none"/>
          </w:rPr>
          <w:t>O'Sullivan, A</w:t>
        </w:r>
      </w:hyperlink>
      <w:r w:rsidR="001912A4" w:rsidRPr="002E70D2">
        <w:rPr>
          <w:rStyle w:val="HTMLCite"/>
          <w:i w:val="0"/>
        </w:rPr>
        <w:t xml:space="preserve"> &amp; Sheffrin, S. (2003). Economics: Principles in Action. Upper Saddle River, New Jersey 07458: Pearson Prentice Hall. p. 290. </w:t>
      </w:r>
      <w:hyperlink r:id="rId13" w:tooltip="International Standard Book Number" w:history="1">
        <w:r w:rsidR="001912A4" w:rsidRPr="002E70D2">
          <w:rPr>
            <w:rStyle w:val="Hyperlink"/>
            <w:i/>
            <w:iCs/>
            <w:color w:val="auto"/>
          </w:rPr>
          <w:t>ISBN</w:t>
        </w:r>
      </w:hyperlink>
      <w:r w:rsidR="001912A4" w:rsidRPr="002E70D2">
        <w:rPr>
          <w:rStyle w:val="HTMLCite"/>
          <w:i w:val="0"/>
        </w:rPr>
        <w:t> </w:t>
      </w:r>
      <w:hyperlink r:id="rId14" w:tooltip="Special:BookSources/0-13-063085-3" w:history="1">
        <w:r w:rsidR="001912A4" w:rsidRPr="002E70D2">
          <w:rPr>
            <w:rStyle w:val="Hyperlink"/>
            <w:i/>
            <w:iCs/>
            <w:color w:val="auto"/>
          </w:rPr>
          <w:t>0-13-063085-3</w:t>
        </w:r>
      </w:hyperlink>
      <w:r w:rsidR="001912A4" w:rsidRPr="002E70D2">
        <w:rPr>
          <w:rStyle w:val="HTMLCite"/>
          <w:i w:val="0"/>
        </w:rPr>
        <w:t>.</w:t>
      </w:r>
    </w:p>
    <w:p w14:paraId="4C30E4CC" w14:textId="3116966A" w:rsidR="00030BCB" w:rsidRPr="002E70D2" w:rsidRDefault="00030BCB" w:rsidP="005737EA">
      <w:pPr>
        <w:spacing w:after="0" w:line="240" w:lineRule="auto"/>
        <w:ind w:left="720" w:hanging="720"/>
        <w:jc w:val="both"/>
        <w:rPr>
          <w:rFonts w:ascii="Times New Roman" w:eastAsia="Times New Roman" w:hAnsi="Times New Roman" w:cs="Times New Roman"/>
          <w:sz w:val="24"/>
          <w:szCs w:val="24"/>
          <w:lang w:val="en-US"/>
        </w:rPr>
      </w:pPr>
      <w:r w:rsidRPr="002E70D2">
        <w:rPr>
          <w:rFonts w:ascii="Times New Roman" w:eastAsia="Times New Roman" w:hAnsi="Times New Roman" w:cs="Times New Roman"/>
          <w:sz w:val="24"/>
          <w:szCs w:val="24"/>
          <w:lang w:val="en-US"/>
        </w:rPr>
        <w:t>SAS Ghana</w:t>
      </w:r>
      <w:r w:rsidR="00A87133" w:rsidRPr="002E70D2">
        <w:rPr>
          <w:rFonts w:ascii="Times New Roman" w:eastAsia="Times New Roman" w:hAnsi="Times New Roman" w:cs="Times New Roman"/>
          <w:sz w:val="24"/>
          <w:szCs w:val="24"/>
          <w:lang w:val="en-US"/>
        </w:rPr>
        <w:t xml:space="preserve"> (2019)</w:t>
      </w:r>
      <w:r w:rsidRPr="002E70D2">
        <w:rPr>
          <w:rFonts w:ascii="Times New Roman" w:eastAsia="Times New Roman" w:hAnsi="Times New Roman" w:cs="Times New Roman"/>
          <w:sz w:val="24"/>
          <w:szCs w:val="24"/>
          <w:lang w:val="en-US"/>
        </w:rPr>
        <w:t xml:space="preserve">. “Cal Bank and MTN Ghana Advance Ahead of Full Year Earnings Results.” BusinessGhana, </w:t>
      </w:r>
      <w:r w:rsidR="00A87133" w:rsidRPr="002E70D2">
        <w:rPr>
          <w:rFonts w:ascii="Times New Roman" w:eastAsia="Times New Roman" w:hAnsi="Times New Roman" w:cs="Times New Roman"/>
          <w:sz w:val="24"/>
          <w:szCs w:val="24"/>
          <w:lang w:val="en-US"/>
        </w:rPr>
        <w:t>Retrieved from</w:t>
      </w:r>
      <w:r w:rsidRPr="002E70D2">
        <w:rPr>
          <w:rFonts w:ascii="Times New Roman" w:eastAsia="Times New Roman" w:hAnsi="Times New Roman" w:cs="Times New Roman"/>
          <w:sz w:val="24"/>
          <w:szCs w:val="24"/>
          <w:lang w:val="en-US"/>
        </w:rPr>
        <w:t xml:space="preserve"> https://www.businessghana.com/site/news/business/182335/Cal-Bank-and-MTN-Ghana-Advance-Ahead-of-Full-Year-Earnings-Results.</w:t>
      </w:r>
    </w:p>
    <w:p w14:paraId="5E1CA71C" w14:textId="63956971" w:rsidR="002B2E58" w:rsidRPr="002E70D2" w:rsidRDefault="003A0114" w:rsidP="005737EA">
      <w:pPr>
        <w:pStyle w:val="Bibliography"/>
        <w:spacing w:after="0" w:line="276" w:lineRule="auto"/>
        <w:ind w:left="720" w:hanging="720"/>
        <w:jc w:val="both"/>
        <w:rPr>
          <w:rFonts w:ascii="Times New Roman" w:hAnsi="Times New Roman" w:cs="Times New Roman"/>
          <w:noProof/>
          <w:sz w:val="24"/>
          <w:szCs w:val="24"/>
        </w:rPr>
      </w:pPr>
      <w:r w:rsidRPr="002E70D2">
        <w:rPr>
          <w:rFonts w:ascii="Times New Roman" w:hAnsi="Times New Roman" w:cs="Times New Roman"/>
          <w:noProof/>
          <w:sz w:val="24"/>
          <w:szCs w:val="24"/>
        </w:rPr>
        <w:t xml:space="preserve">The Forum for Sustainale and Responsible Investment. (2018 ). </w:t>
      </w:r>
      <w:r w:rsidRPr="002E70D2">
        <w:rPr>
          <w:rFonts w:ascii="Times New Roman" w:hAnsi="Times New Roman" w:cs="Times New Roman"/>
          <w:i/>
          <w:iCs/>
          <w:noProof/>
          <w:sz w:val="24"/>
          <w:szCs w:val="24"/>
        </w:rPr>
        <w:t>Performance&amp;SRI</w:t>
      </w:r>
      <w:r w:rsidRPr="002E70D2">
        <w:rPr>
          <w:rFonts w:ascii="Times New Roman" w:hAnsi="Times New Roman" w:cs="Times New Roman"/>
          <w:noProof/>
          <w:sz w:val="24"/>
          <w:szCs w:val="24"/>
        </w:rPr>
        <w:t>. Retrieved from USSIF: https://www.ussif.org/performance</w:t>
      </w:r>
    </w:p>
    <w:p w14:paraId="74D8DC8A" w14:textId="7AA2C282" w:rsidR="009C10FE" w:rsidRPr="002E70D2" w:rsidRDefault="003A0114" w:rsidP="005737EA">
      <w:pPr>
        <w:spacing w:after="0" w:line="276" w:lineRule="auto"/>
        <w:ind w:left="720" w:hanging="720"/>
        <w:jc w:val="both"/>
        <w:rPr>
          <w:rFonts w:ascii="Times New Roman" w:eastAsia="Times New Roman" w:hAnsi="Times New Roman" w:cs="Times New Roman"/>
          <w:sz w:val="24"/>
          <w:szCs w:val="24"/>
          <w:lang w:val="en-US"/>
        </w:rPr>
      </w:pPr>
      <w:r w:rsidRPr="002E70D2">
        <w:rPr>
          <w:rFonts w:ascii="Times New Roman" w:hAnsi="Times New Roman" w:cs="Times New Roman"/>
          <w:b/>
          <w:sz w:val="24"/>
          <w:szCs w:val="24"/>
          <w:u w:val="single"/>
        </w:rPr>
        <w:fldChar w:fldCharType="end"/>
      </w:r>
      <w:r w:rsidR="000B359E" w:rsidRPr="002E70D2">
        <w:rPr>
          <w:rFonts w:ascii="Times New Roman" w:eastAsia="Times New Roman" w:hAnsi="Times New Roman" w:cs="Times New Roman"/>
          <w:sz w:val="24"/>
          <w:szCs w:val="24"/>
          <w:lang w:val="en-US"/>
        </w:rPr>
        <w:t xml:space="preserve">“US-China Trade War: Trump and Xi Could Meet This Month to Reach a Deal - CNN.” Accessed March 4, 2019. </w:t>
      </w:r>
      <w:hyperlink r:id="rId15" w:history="1">
        <w:r w:rsidR="00F44043" w:rsidRPr="002E70D2">
          <w:rPr>
            <w:rStyle w:val="Hyperlink"/>
            <w:rFonts w:ascii="Times New Roman" w:eastAsia="Times New Roman" w:hAnsi="Times New Roman" w:cs="Times New Roman"/>
            <w:color w:val="auto"/>
            <w:sz w:val="24"/>
            <w:szCs w:val="24"/>
            <w:lang w:val="en-US"/>
          </w:rPr>
          <w:t>https://edition.cnn.com/2019/03/03/asia/trump-xi-trade-war-deal-intl/index.html</w:t>
        </w:r>
      </w:hyperlink>
      <w:r w:rsidR="000B359E" w:rsidRPr="002E70D2">
        <w:rPr>
          <w:rFonts w:ascii="Times New Roman" w:eastAsia="Times New Roman" w:hAnsi="Times New Roman" w:cs="Times New Roman"/>
          <w:sz w:val="24"/>
          <w:szCs w:val="24"/>
          <w:lang w:val="en-US"/>
        </w:rPr>
        <w:t>.</w:t>
      </w:r>
    </w:p>
    <w:p w14:paraId="0AD6187D" w14:textId="77777777" w:rsidR="00F44043" w:rsidRPr="002E70D2" w:rsidRDefault="00F44043" w:rsidP="005737EA">
      <w:pPr>
        <w:spacing w:after="0" w:line="276" w:lineRule="auto"/>
        <w:ind w:left="720" w:hanging="720"/>
        <w:jc w:val="both"/>
        <w:rPr>
          <w:rFonts w:ascii="Times New Roman" w:eastAsia="Times New Roman" w:hAnsi="Times New Roman" w:cs="Times New Roman"/>
          <w:sz w:val="24"/>
          <w:szCs w:val="24"/>
          <w:lang w:val="en-US"/>
        </w:rPr>
      </w:pPr>
    </w:p>
    <w:p w14:paraId="37D18353" w14:textId="77777777" w:rsidR="009C10FE" w:rsidRPr="002E70D2" w:rsidRDefault="009C10FE" w:rsidP="005737EA">
      <w:pPr>
        <w:spacing w:line="276" w:lineRule="auto"/>
        <w:jc w:val="both"/>
        <w:rPr>
          <w:rFonts w:ascii="Times New Roman" w:hAnsi="Times New Roman" w:cs="Times New Roman"/>
          <w:b/>
          <w:sz w:val="24"/>
          <w:szCs w:val="24"/>
          <w:u w:val="single"/>
        </w:rPr>
      </w:pPr>
    </w:p>
    <w:p w14:paraId="7E201674" w14:textId="49C18A49" w:rsidR="009B17A5" w:rsidRPr="002E70D2" w:rsidRDefault="009B17A5" w:rsidP="005737EA">
      <w:pPr>
        <w:pStyle w:val="Heading1"/>
        <w:spacing w:before="0"/>
        <w:jc w:val="both"/>
        <w:rPr>
          <w:rFonts w:ascii="Times New Roman" w:hAnsi="Times New Roman" w:cs="Times New Roman"/>
          <w:b/>
          <w:color w:val="auto"/>
          <w:sz w:val="24"/>
          <w:szCs w:val="24"/>
        </w:rPr>
      </w:pPr>
      <w:bookmarkStart w:id="20" w:name="_Toc5491938"/>
      <w:r w:rsidRPr="002E70D2">
        <w:rPr>
          <w:rFonts w:ascii="Times New Roman" w:hAnsi="Times New Roman" w:cs="Times New Roman"/>
          <w:b/>
          <w:color w:val="auto"/>
          <w:sz w:val="24"/>
          <w:szCs w:val="24"/>
        </w:rPr>
        <w:lastRenderedPageBreak/>
        <w:t>APPENDIX</w:t>
      </w:r>
      <w:bookmarkEnd w:id="20"/>
    </w:p>
    <w:p w14:paraId="4FDBE4E4" w14:textId="5F749C3B" w:rsidR="00663BF7" w:rsidRPr="002E70D2" w:rsidRDefault="00663BF7" w:rsidP="005737EA">
      <w:pPr>
        <w:pStyle w:val="Caption"/>
        <w:ind w:left="-180" w:right="-252"/>
        <w:jc w:val="both"/>
        <w:rPr>
          <w:rFonts w:ascii="Times New Roman" w:hAnsi="Times New Roman" w:cs="Times New Roman"/>
          <w:b/>
          <w:color w:val="auto"/>
          <w:szCs w:val="24"/>
          <w:u w:val="single"/>
        </w:rPr>
      </w:pPr>
      <w:bookmarkStart w:id="21" w:name="_Toc5447052"/>
      <w:r w:rsidRPr="002E70D2">
        <w:rPr>
          <w:rFonts w:ascii="Times New Roman" w:hAnsi="Times New Roman" w:cs="Times New Roman"/>
          <w:b/>
          <w:noProof/>
          <w:color w:val="auto"/>
          <w:szCs w:val="24"/>
        </w:rPr>
        <w:drawing>
          <wp:anchor distT="0" distB="0" distL="114300" distR="114300" simplePos="0" relativeHeight="251693056" behindDoc="0" locked="0" layoutInCell="1" allowOverlap="1" wp14:anchorId="58C84B93" wp14:editId="58EFE19A">
            <wp:simplePos x="0" y="0"/>
            <wp:positionH relativeFrom="column">
              <wp:posOffset>-114300</wp:posOffset>
            </wp:positionH>
            <wp:positionV relativeFrom="paragraph">
              <wp:posOffset>267970</wp:posOffset>
            </wp:positionV>
            <wp:extent cx="3324225" cy="2076450"/>
            <wp:effectExtent l="0" t="0" r="9525" b="0"/>
            <wp:wrapNone/>
            <wp:docPr id="5" name="Chart 5">
              <a:extLst xmlns:a="http://schemas.openxmlformats.org/drawingml/2006/main">
                <a:ext uri="{FF2B5EF4-FFF2-40B4-BE49-F238E27FC236}">
                  <a16:creationId xmlns:a16="http://schemas.microsoft.com/office/drawing/2014/main" id="{E9D09610-81AC-492C-840B-8F53F13DA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5F404E" w:rsidRPr="002E70D2">
        <w:rPr>
          <w:rFonts w:ascii="Times New Roman" w:hAnsi="Times New Roman" w:cs="Times New Roman"/>
          <w:b/>
          <w:color w:val="auto"/>
          <w:szCs w:val="24"/>
        </w:rPr>
        <w:t xml:space="preserve">Figure </w:t>
      </w:r>
      <w:r w:rsidR="009C10FE" w:rsidRPr="002E70D2">
        <w:rPr>
          <w:rFonts w:ascii="Times New Roman" w:hAnsi="Times New Roman" w:cs="Times New Roman"/>
          <w:b/>
          <w:noProof/>
          <w:color w:val="auto"/>
          <w:szCs w:val="24"/>
        </w:rPr>
        <w:fldChar w:fldCharType="begin"/>
      </w:r>
      <w:r w:rsidR="009C10FE" w:rsidRPr="002E70D2">
        <w:rPr>
          <w:rFonts w:ascii="Times New Roman" w:hAnsi="Times New Roman" w:cs="Times New Roman"/>
          <w:b/>
          <w:noProof/>
          <w:color w:val="auto"/>
          <w:szCs w:val="24"/>
        </w:rPr>
        <w:instrText xml:space="preserve"> SEQ Figure \* ARABIC </w:instrText>
      </w:r>
      <w:r w:rsidR="009C10FE" w:rsidRPr="002E70D2">
        <w:rPr>
          <w:rFonts w:ascii="Times New Roman" w:hAnsi="Times New Roman" w:cs="Times New Roman"/>
          <w:b/>
          <w:noProof/>
          <w:color w:val="auto"/>
          <w:szCs w:val="24"/>
        </w:rPr>
        <w:fldChar w:fldCharType="separate"/>
      </w:r>
      <w:r w:rsidR="002E70D2" w:rsidRPr="002E70D2">
        <w:rPr>
          <w:rFonts w:ascii="Times New Roman" w:hAnsi="Times New Roman" w:cs="Times New Roman"/>
          <w:b/>
          <w:noProof/>
          <w:color w:val="auto"/>
          <w:szCs w:val="24"/>
        </w:rPr>
        <w:t>1</w:t>
      </w:r>
      <w:r w:rsidR="009C10FE" w:rsidRPr="002E70D2">
        <w:rPr>
          <w:rFonts w:ascii="Times New Roman" w:hAnsi="Times New Roman" w:cs="Times New Roman"/>
          <w:b/>
          <w:noProof/>
          <w:color w:val="auto"/>
          <w:szCs w:val="24"/>
        </w:rPr>
        <w:fldChar w:fldCharType="end"/>
      </w:r>
      <w:r w:rsidR="005F404E" w:rsidRPr="002E70D2">
        <w:rPr>
          <w:rFonts w:ascii="Times New Roman" w:hAnsi="Times New Roman" w:cs="Times New Roman"/>
          <w:b/>
          <w:noProof/>
          <w:color w:val="auto"/>
          <w:szCs w:val="24"/>
        </w:rPr>
        <w:t>:</w:t>
      </w:r>
      <w:r w:rsidR="005F404E" w:rsidRPr="002E70D2">
        <w:rPr>
          <w:rFonts w:ascii="Times New Roman" w:hAnsi="Times New Roman" w:cs="Times New Roman"/>
          <w:b/>
          <w:color w:val="auto"/>
          <w:szCs w:val="24"/>
        </w:rPr>
        <w:t xml:space="preserve"> </w:t>
      </w:r>
      <w:r w:rsidRPr="002E70D2">
        <w:rPr>
          <w:rFonts w:ascii="Times New Roman" w:hAnsi="Times New Roman" w:cs="Times New Roman"/>
          <w:b/>
          <w:color w:val="auto"/>
          <w:szCs w:val="24"/>
        </w:rPr>
        <w:t xml:space="preserve">Daily Trends in Major Stock Indices Across </w:t>
      </w:r>
      <w:r w:rsidR="00F8014E" w:rsidRPr="002E70D2">
        <w:rPr>
          <w:rFonts w:ascii="Times New Roman" w:hAnsi="Times New Roman" w:cs="Times New Roman"/>
          <w:b/>
          <w:color w:val="auto"/>
          <w:szCs w:val="24"/>
        </w:rPr>
        <w:t>the</w:t>
      </w:r>
      <w:r w:rsidRPr="002E70D2">
        <w:rPr>
          <w:rFonts w:ascii="Times New Roman" w:hAnsi="Times New Roman" w:cs="Times New Roman"/>
          <w:b/>
          <w:color w:val="auto"/>
          <w:szCs w:val="24"/>
        </w:rPr>
        <w:t xml:space="preserve"> World             Figure </w:t>
      </w:r>
      <w:r w:rsidRPr="002E70D2">
        <w:rPr>
          <w:rFonts w:ascii="Times New Roman" w:hAnsi="Times New Roman" w:cs="Times New Roman"/>
          <w:b/>
          <w:color w:val="auto"/>
          <w:szCs w:val="24"/>
        </w:rPr>
        <w:fldChar w:fldCharType="begin"/>
      </w:r>
      <w:r w:rsidRPr="002E70D2">
        <w:rPr>
          <w:rFonts w:ascii="Times New Roman" w:hAnsi="Times New Roman" w:cs="Times New Roman"/>
          <w:b/>
          <w:color w:val="auto"/>
          <w:szCs w:val="24"/>
        </w:rPr>
        <w:instrText xml:space="preserve"> SEQ Figure \* ARABIC </w:instrText>
      </w:r>
      <w:r w:rsidRPr="002E70D2">
        <w:rPr>
          <w:rFonts w:ascii="Times New Roman" w:hAnsi="Times New Roman" w:cs="Times New Roman"/>
          <w:b/>
          <w:color w:val="auto"/>
          <w:szCs w:val="24"/>
        </w:rPr>
        <w:fldChar w:fldCharType="separate"/>
      </w:r>
      <w:r w:rsidR="002E70D2" w:rsidRPr="002E70D2">
        <w:rPr>
          <w:rFonts w:ascii="Times New Roman" w:hAnsi="Times New Roman" w:cs="Times New Roman"/>
          <w:b/>
          <w:noProof/>
          <w:color w:val="auto"/>
          <w:szCs w:val="24"/>
        </w:rPr>
        <w:t>2</w:t>
      </w:r>
      <w:r w:rsidRPr="002E70D2">
        <w:rPr>
          <w:rFonts w:ascii="Times New Roman" w:hAnsi="Times New Roman" w:cs="Times New Roman"/>
          <w:b/>
          <w:color w:val="auto"/>
          <w:szCs w:val="24"/>
        </w:rPr>
        <w:fldChar w:fldCharType="end"/>
      </w:r>
      <w:r w:rsidRPr="002E70D2">
        <w:rPr>
          <w:rFonts w:ascii="Times New Roman" w:hAnsi="Times New Roman" w:cs="Times New Roman"/>
          <w:b/>
          <w:color w:val="auto"/>
          <w:szCs w:val="24"/>
        </w:rPr>
        <w:t xml:space="preserve">: Weekly Trends </w:t>
      </w:r>
      <w:r w:rsidR="007D0CE9" w:rsidRPr="002E70D2">
        <w:rPr>
          <w:rFonts w:ascii="Times New Roman" w:hAnsi="Times New Roman" w:cs="Times New Roman"/>
          <w:b/>
          <w:color w:val="auto"/>
          <w:szCs w:val="24"/>
        </w:rPr>
        <w:t>in</w:t>
      </w:r>
      <w:r w:rsidRPr="002E70D2">
        <w:rPr>
          <w:rFonts w:ascii="Times New Roman" w:hAnsi="Times New Roman" w:cs="Times New Roman"/>
          <w:b/>
          <w:color w:val="auto"/>
          <w:szCs w:val="24"/>
        </w:rPr>
        <w:t xml:space="preserve"> Major Stock Indices Across </w:t>
      </w:r>
      <w:r w:rsidR="007D0CE9" w:rsidRPr="002E70D2">
        <w:rPr>
          <w:rFonts w:ascii="Times New Roman" w:hAnsi="Times New Roman" w:cs="Times New Roman"/>
          <w:b/>
          <w:color w:val="auto"/>
          <w:szCs w:val="24"/>
        </w:rPr>
        <w:t>the</w:t>
      </w:r>
      <w:r w:rsidRPr="002E70D2">
        <w:rPr>
          <w:rFonts w:ascii="Times New Roman" w:hAnsi="Times New Roman" w:cs="Times New Roman"/>
          <w:b/>
          <w:color w:val="auto"/>
          <w:szCs w:val="24"/>
        </w:rPr>
        <w:t xml:space="preserve"> World</w:t>
      </w:r>
      <w:bookmarkEnd w:id="21"/>
    </w:p>
    <w:p w14:paraId="300A6331" w14:textId="5B228D74" w:rsidR="009B17A5" w:rsidRPr="002E70D2" w:rsidRDefault="00663BF7" w:rsidP="005737EA">
      <w:pPr>
        <w:pStyle w:val="Caption"/>
        <w:jc w:val="both"/>
        <w:rPr>
          <w:rFonts w:ascii="Times New Roman" w:hAnsi="Times New Roman" w:cs="Times New Roman"/>
          <w:b/>
          <w:color w:val="auto"/>
          <w:sz w:val="24"/>
          <w:szCs w:val="24"/>
          <w:u w:val="single"/>
        </w:rPr>
      </w:pPr>
      <w:r w:rsidRPr="002E70D2">
        <w:rPr>
          <w:rFonts w:ascii="Times New Roman" w:hAnsi="Times New Roman" w:cs="Times New Roman"/>
          <w:noProof/>
          <w:color w:val="auto"/>
          <w:sz w:val="24"/>
          <w:szCs w:val="24"/>
        </w:rPr>
        <w:drawing>
          <wp:anchor distT="0" distB="0" distL="114300" distR="114300" simplePos="0" relativeHeight="251694080" behindDoc="0" locked="0" layoutInCell="1" allowOverlap="1" wp14:anchorId="5F809187" wp14:editId="5989F297">
            <wp:simplePos x="0" y="0"/>
            <wp:positionH relativeFrom="margin">
              <wp:posOffset>3390900</wp:posOffset>
            </wp:positionH>
            <wp:positionV relativeFrom="paragraph">
              <wp:posOffset>9525</wp:posOffset>
            </wp:positionV>
            <wp:extent cx="3429000" cy="2057400"/>
            <wp:effectExtent l="0" t="0" r="0" b="0"/>
            <wp:wrapNone/>
            <wp:docPr id="6" name="Chart 6">
              <a:extLst xmlns:a="http://schemas.openxmlformats.org/drawingml/2006/main">
                <a:ext uri="{FF2B5EF4-FFF2-40B4-BE49-F238E27FC236}">
                  <a16:creationId xmlns:a16="http://schemas.microsoft.com/office/drawing/2014/main" id="{0FC9FBED-F3BC-4D5A-9168-524541C61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p>
    <w:p w14:paraId="7644F8D1" w14:textId="4DDE2537" w:rsidR="005F404E" w:rsidRPr="002E70D2" w:rsidRDefault="005F404E" w:rsidP="005737EA">
      <w:pPr>
        <w:keepNext/>
        <w:spacing w:line="276" w:lineRule="auto"/>
        <w:jc w:val="both"/>
        <w:rPr>
          <w:rFonts w:ascii="Times New Roman" w:hAnsi="Times New Roman" w:cs="Times New Roman"/>
          <w:sz w:val="24"/>
          <w:szCs w:val="24"/>
        </w:rPr>
      </w:pPr>
    </w:p>
    <w:p w14:paraId="3048A84A" w14:textId="68268808" w:rsidR="009C10FE" w:rsidRPr="002E70D2" w:rsidRDefault="009C10FE" w:rsidP="005737EA">
      <w:pPr>
        <w:pStyle w:val="Caption"/>
        <w:jc w:val="both"/>
        <w:rPr>
          <w:rFonts w:ascii="Times New Roman" w:hAnsi="Times New Roman" w:cs="Times New Roman"/>
          <w:color w:val="auto"/>
          <w:sz w:val="24"/>
          <w:szCs w:val="24"/>
        </w:rPr>
      </w:pPr>
    </w:p>
    <w:p w14:paraId="0AF32F2D" w14:textId="4751E01D" w:rsidR="00381C05" w:rsidRPr="002E70D2" w:rsidRDefault="00381C05" w:rsidP="005737EA">
      <w:pPr>
        <w:spacing w:line="276" w:lineRule="auto"/>
        <w:jc w:val="both"/>
        <w:rPr>
          <w:rFonts w:ascii="Times New Roman" w:hAnsi="Times New Roman" w:cs="Times New Roman"/>
          <w:noProof/>
          <w:sz w:val="24"/>
          <w:szCs w:val="24"/>
        </w:rPr>
      </w:pPr>
    </w:p>
    <w:p w14:paraId="7C5DF554" w14:textId="7230BFF0" w:rsidR="00663BF7" w:rsidRPr="002E70D2" w:rsidRDefault="00663BF7" w:rsidP="005737EA">
      <w:pPr>
        <w:pStyle w:val="Caption"/>
        <w:keepNext/>
        <w:jc w:val="both"/>
        <w:rPr>
          <w:rFonts w:ascii="Times New Roman" w:hAnsi="Times New Roman" w:cs="Times New Roman"/>
          <w:color w:val="auto"/>
          <w:sz w:val="24"/>
          <w:szCs w:val="24"/>
        </w:rPr>
      </w:pPr>
    </w:p>
    <w:p w14:paraId="0D082EE9" w14:textId="3B5C7283" w:rsidR="00663BF7" w:rsidRPr="002E70D2" w:rsidRDefault="00663BF7" w:rsidP="005737EA">
      <w:pPr>
        <w:pStyle w:val="Caption"/>
        <w:keepNext/>
        <w:jc w:val="both"/>
        <w:rPr>
          <w:rFonts w:ascii="Times New Roman" w:hAnsi="Times New Roman" w:cs="Times New Roman"/>
          <w:color w:val="auto"/>
          <w:sz w:val="24"/>
          <w:szCs w:val="24"/>
        </w:rPr>
      </w:pPr>
    </w:p>
    <w:p w14:paraId="057F707C" w14:textId="77777777" w:rsidR="00663BF7" w:rsidRPr="002E70D2" w:rsidRDefault="00663BF7" w:rsidP="005737EA">
      <w:pPr>
        <w:pStyle w:val="Caption"/>
        <w:keepNext/>
        <w:jc w:val="both"/>
        <w:rPr>
          <w:rFonts w:ascii="Times New Roman" w:hAnsi="Times New Roman" w:cs="Times New Roman"/>
          <w:color w:val="auto"/>
          <w:sz w:val="24"/>
          <w:szCs w:val="24"/>
        </w:rPr>
      </w:pPr>
    </w:p>
    <w:p w14:paraId="31494FF9" w14:textId="6F8D1F6D" w:rsidR="006C1A32" w:rsidRPr="00DF2704" w:rsidRDefault="006C1A32" w:rsidP="006C1A32">
      <w:pPr>
        <w:pStyle w:val="Caption"/>
        <w:keepNext/>
        <w:jc w:val="center"/>
        <w:rPr>
          <w:rFonts w:ascii="Times New Roman" w:hAnsi="Times New Roman" w:cs="Times New Roman"/>
          <w:b/>
          <w:color w:val="auto"/>
          <w:sz w:val="20"/>
          <w:szCs w:val="24"/>
          <w:lang w:val="fr-FR"/>
        </w:rPr>
      </w:pPr>
      <w:proofErr w:type="gramStart"/>
      <w:r w:rsidRPr="00DF2704">
        <w:rPr>
          <w:rFonts w:ascii="Times New Roman" w:hAnsi="Times New Roman" w:cs="Times New Roman"/>
          <w:b/>
          <w:color w:val="auto"/>
          <w:sz w:val="20"/>
          <w:szCs w:val="24"/>
          <w:lang w:val="fr-FR"/>
        </w:rPr>
        <w:t>Source:</w:t>
      </w:r>
      <w:proofErr w:type="gramEnd"/>
      <w:r w:rsidRPr="00DF2704">
        <w:rPr>
          <w:b/>
          <w:sz w:val="14"/>
          <w:lang w:val="fr-FR"/>
        </w:rPr>
        <w:t xml:space="preserve"> </w:t>
      </w:r>
      <w:r w:rsidRPr="00DF2704">
        <w:rPr>
          <w:rFonts w:ascii="Times New Roman" w:hAnsi="Times New Roman" w:cs="Times New Roman"/>
          <w:b/>
          <w:color w:val="auto"/>
          <w:sz w:val="20"/>
          <w:szCs w:val="24"/>
          <w:lang w:val="fr-FR"/>
        </w:rPr>
        <w:t>http://www.bloomberg.com</w:t>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t>Source:</w:t>
      </w:r>
      <w:r w:rsidRPr="00DF2704">
        <w:rPr>
          <w:b/>
          <w:sz w:val="14"/>
          <w:lang w:val="fr-FR"/>
        </w:rPr>
        <w:t xml:space="preserve"> </w:t>
      </w:r>
      <w:r w:rsidRPr="00DF2704">
        <w:rPr>
          <w:rFonts w:ascii="Times New Roman" w:hAnsi="Times New Roman" w:cs="Times New Roman"/>
          <w:b/>
          <w:color w:val="auto"/>
          <w:sz w:val="20"/>
          <w:szCs w:val="24"/>
          <w:lang w:val="fr-FR"/>
        </w:rPr>
        <w:t>http://www.bloomberg.com</w:t>
      </w:r>
    </w:p>
    <w:p w14:paraId="7414ACFB" w14:textId="12062254" w:rsidR="009C10FE" w:rsidRPr="002E70D2" w:rsidRDefault="007D0CE9" w:rsidP="005737EA">
      <w:pPr>
        <w:pStyle w:val="Caption"/>
        <w:keepNext/>
        <w:jc w:val="both"/>
        <w:rPr>
          <w:rFonts w:ascii="Times New Roman" w:hAnsi="Times New Roman" w:cs="Times New Roman"/>
          <w:b/>
          <w:color w:val="auto"/>
          <w:szCs w:val="24"/>
        </w:rPr>
      </w:pPr>
      <w:bookmarkStart w:id="22" w:name="_Toc5447053"/>
      <w:r w:rsidRPr="002E70D2">
        <w:rPr>
          <w:rFonts w:ascii="Times New Roman" w:hAnsi="Times New Roman" w:cs="Times New Roman"/>
          <w:b/>
          <w:color w:val="auto"/>
          <w:szCs w:val="24"/>
        </w:rPr>
        <w:t xml:space="preserve">Figure </w:t>
      </w:r>
      <w:r w:rsidR="009C10FE" w:rsidRPr="002E70D2">
        <w:rPr>
          <w:rFonts w:ascii="Times New Roman" w:hAnsi="Times New Roman" w:cs="Times New Roman"/>
          <w:b/>
          <w:color w:val="auto"/>
          <w:szCs w:val="24"/>
        </w:rPr>
        <w:fldChar w:fldCharType="begin"/>
      </w:r>
      <w:r w:rsidR="009C10FE" w:rsidRPr="002E70D2">
        <w:rPr>
          <w:rFonts w:ascii="Times New Roman" w:hAnsi="Times New Roman" w:cs="Times New Roman"/>
          <w:b/>
          <w:color w:val="auto"/>
          <w:szCs w:val="24"/>
        </w:rPr>
        <w:instrText xml:space="preserve"> SEQ Figure \* ARABIC </w:instrText>
      </w:r>
      <w:r w:rsidR="009C10FE" w:rsidRPr="002E70D2">
        <w:rPr>
          <w:rFonts w:ascii="Times New Roman" w:hAnsi="Times New Roman" w:cs="Times New Roman"/>
          <w:b/>
          <w:color w:val="auto"/>
          <w:szCs w:val="24"/>
        </w:rPr>
        <w:fldChar w:fldCharType="separate"/>
      </w:r>
      <w:r w:rsidR="002E70D2" w:rsidRPr="002E70D2">
        <w:rPr>
          <w:rFonts w:ascii="Times New Roman" w:hAnsi="Times New Roman" w:cs="Times New Roman"/>
          <w:b/>
          <w:noProof/>
          <w:color w:val="auto"/>
          <w:szCs w:val="24"/>
        </w:rPr>
        <w:t>3</w:t>
      </w:r>
      <w:r w:rsidR="009C10FE" w:rsidRPr="002E70D2">
        <w:rPr>
          <w:rFonts w:ascii="Times New Roman" w:hAnsi="Times New Roman" w:cs="Times New Roman"/>
          <w:b/>
          <w:color w:val="auto"/>
          <w:szCs w:val="24"/>
        </w:rPr>
        <w:fldChar w:fldCharType="end"/>
      </w:r>
      <w:r w:rsidRPr="002E70D2">
        <w:rPr>
          <w:rFonts w:ascii="Times New Roman" w:hAnsi="Times New Roman" w:cs="Times New Roman"/>
          <w:b/>
          <w:color w:val="auto"/>
          <w:szCs w:val="24"/>
        </w:rPr>
        <w:t xml:space="preserve">: Market Capitalization of The GSE In Millions                                         Figure </w:t>
      </w:r>
      <w:r w:rsidRPr="002E70D2">
        <w:rPr>
          <w:rFonts w:ascii="Times New Roman" w:hAnsi="Times New Roman" w:cs="Times New Roman"/>
          <w:b/>
          <w:color w:val="auto"/>
          <w:szCs w:val="24"/>
        </w:rPr>
        <w:fldChar w:fldCharType="begin"/>
      </w:r>
      <w:r w:rsidRPr="002E70D2">
        <w:rPr>
          <w:rFonts w:ascii="Times New Roman" w:hAnsi="Times New Roman" w:cs="Times New Roman"/>
          <w:b/>
          <w:color w:val="auto"/>
          <w:szCs w:val="24"/>
        </w:rPr>
        <w:instrText xml:space="preserve"> SEQ Figure \* ARABIC </w:instrText>
      </w:r>
      <w:r w:rsidRPr="002E70D2">
        <w:rPr>
          <w:rFonts w:ascii="Times New Roman" w:hAnsi="Times New Roman" w:cs="Times New Roman"/>
          <w:b/>
          <w:color w:val="auto"/>
          <w:szCs w:val="24"/>
        </w:rPr>
        <w:fldChar w:fldCharType="separate"/>
      </w:r>
      <w:r w:rsidR="002E70D2" w:rsidRPr="002E70D2">
        <w:rPr>
          <w:rFonts w:ascii="Times New Roman" w:hAnsi="Times New Roman" w:cs="Times New Roman"/>
          <w:b/>
          <w:noProof/>
          <w:color w:val="auto"/>
          <w:szCs w:val="24"/>
        </w:rPr>
        <w:t>4</w:t>
      </w:r>
      <w:r w:rsidRPr="002E70D2">
        <w:rPr>
          <w:rFonts w:ascii="Times New Roman" w:hAnsi="Times New Roman" w:cs="Times New Roman"/>
          <w:b/>
          <w:color w:val="auto"/>
          <w:szCs w:val="24"/>
        </w:rPr>
        <w:fldChar w:fldCharType="end"/>
      </w:r>
      <w:r w:rsidRPr="002E70D2">
        <w:rPr>
          <w:rFonts w:ascii="Times New Roman" w:hAnsi="Times New Roman" w:cs="Times New Roman"/>
          <w:b/>
          <w:color w:val="auto"/>
          <w:szCs w:val="24"/>
        </w:rPr>
        <w:t xml:space="preserve">: Volume of Shares Traded on </w:t>
      </w:r>
      <w:r w:rsidR="00F44043" w:rsidRPr="002E70D2">
        <w:rPr>
          <w:rFonts w:ascii="Times New Roman" w:hAnsi="Times New Roman" w:cs="Times New Roman"/>
          <w:b/>
          <w:color w:val="auto"/>
          <w:szCs w:val="24"/>
        </w:rPr>
        <w:t>the</w:t>
      </w:r>
      <w:r w:rsidRPr="002E70D2">
        <w:rPr>
          <w:rFonts w:ascii="Times New Roman" w:hAnsi="Times New Roman" w:cs="Times New Roman"/>
          <w:b/>
          <w:color w:val="auto"/>
          <w:szCs w:val="24"/>
        </w:rPr>
        <w:t xml:space="preserve"> GSE</w:t>
      </w:r>
      <w:bookmarkEnd w:id="22"/>
    </w:p>
    <w:p w14:paraId="02B43103" w14:textId="22D9265D" w:rsidR="00F868BF" w:rsidRPr="002E70D2" w:rsidRDefault="006C1A32" w:rsidP="005737EA">
      <w:pPr>
        <w:spacing w:line="276" w:lineRule="auto"/>
        <w:jc w:val="both"/>
        <w:rPr>
          <w:rFonts w:ascii="Times New Roman" w:hAnsi="Times New Roman" w:cs="Times New Roman"/>
          <w:b/>
          <w:sz w:val="24"/>
          <w:szCs w:val="24"/>
        </w:rPr>
      </w:pPr>
      <w:r w:rsidRPr="002E70D2">
        <w:rPr>
          <w:rFonts w:ascii="Times New Roman" w:hAnsi="Times New Roman" w:cs="Times New Roman"/>
          <w:noProof/>
          <w:sz w:val="24"/>
          <w:szCs w:val="24"/>
        </w:rPr>
        <w:drawing>
          <wp:anchor distT="0" distB="0" distL="114300" distR="114300" simplePos="0" relativeHeight="251696128" behindDoc="0" locked="0" layoutInCell="1" allowOverlap="1" wp14:anchorId="44CD4121" wp14:editId="07F0E420">
            <wp:simplePos x="0" y="0"/>
            <wp:positionH relativeFrom="column">
              <wp:posOffset>3429000</wp:posOffset>
            </wp:positionH>
            <wp:positionV relativeFrom="paragraph">
              <wp:posOffset>8889</wp:posOffset>
            </wp:positionV>
            <wp:extent cx="3400425" cy="2028825"/>
            <wp:effectExtent l="0" t="0" r="9525" b="9525"/>
            <wp:wrapNone/>
            <wp:docPr id="10" name="Chart 10">
              <a:extLst xmlns:a="http://schemas.openxmlformats.org/drawingml/2006/main">
                <a:ext uri="{FF2B5EF4-FFF2-40B4-BE49-F238E27FC236}">
                  <a16:creationId xmlns:a16="http://schemas.microsoft.com/office/drawing/2014/main" id="{C988EE65-C278-48F5-8A9B-FC6664E69E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Pr="002E70D2">
        <w:rPr>
          <w:rFonts w:ascii="Times New Roman" w:hAnsi="Times New Roman" w:cs="Times New Roman"/>
          <w:noProof/>
          <w:szCs w:val="24"/>
        </w:rPr>
        <w:drawing>
          <wp:anchor distT="0" distB="0" distL="114300" distR="114300" simplePos="0" relativeHeight="251695104" behindDoc="0" locked="0" layoutInCell="1" allowOverlap="1" wp14:anchorId="78BB16CE" wp14:editId="37CF55BC">
            <wp:simplePos x="0" y="0"/>
            <wp:positionH relativeFrom="margin">
              <wp:align>left</wp:align>
            </wp:positionH>
            <wp:positionV relativeFrom="paragraph">
              <wp:posOffset>8890</wp:posOffset>
            </wp:positionV>
            <wp:extent cx="3124200" cy="2019300"/>
            <wp:effectExtent l="0" t="0" r="0" b="0"/>
            <wp:wrapNone/>
            <wp:docPr id="9" name="Chart 9">
              <a:extLst xmlns:a="http://schemas.openxmlformats.org/drawingml/2006/main">
                <a:ext uri="{FF2B5EF4-FFF2-40B4-BE49-F238E27FC236}">
                  <a16:creationId xmlns:a16="http://schemas.microsoft.com/office/drawing/2014/main" id="{22A21B7D-A61A-482A-A40B-A1C59AE40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r w:rsidR="003A0114" w:rsidRPr="002E70D2">
        <w:rPr>
          <w:rFonts w:ascii="Times New Roman" w:hAnsi="Times New Roman" w:cs="Times New Roman"/>
          <w:b/>
          <w:sz w:val="24"/>
          <w:szCs w:val="24"/>
          <w:u w:val="single"/>
        </w:rPr>
        <w:t xml:space="preserve">  </w:t>
      </w:r>
      <w:r w:rsidR="003A0114" w:rsidRPr="002E70D2">
        <w:rPr>
          <w:rFonts w:ascii="Times New Roman" w:hAnsi="Times New Roman" w:cs="Times New Roman"/>
          <w:b/>
          <w:sz w:val="24"/>
          <w:szCs w:val="24"/>
        </w:rPr>
        <w:t xml:space="preserve">                </w:t>
      </w:r>
    </w:p>
    <w:p w14:paraId="0553C25C" w14:textId="77777777" w:rsidR="00FD662F" w:rsidRPr="002E70D2" w:rsidRDefault="00FD662F" w:rsidP="005737EA">
      <w:pPr>
        <w:pStyle w:val="Caption"/>
        <w:keepNext/>
        <w:jc w:val="both"/>
        <w:rPr>
          <w:rFonts w:ascii="Times New Roman" w:hAnsi="Times New Roman" w:cs="Times New Roman"/>
          <w:b/>
          <w:color w:val="auto"/>
          <w:sz w:val="24"/>
          <w:szCs w:val="24"/>
        </w:rPr>
      </w:pPr>
    </w:p>
    <w:p w14:paraId="27390FF3" w14:textId="77777777" w:rsidR="00FD662F" w:rsidRPr="002E70D2" w:rsidRDefault="00FD662F" w:rsidP="005737EA">
      <w:pPr>
        <w:pStyle w:val="Caption"/>
        <w:keepNext/>
        <w:jc w:val="both"/>
        <w:rPr>
          <w:rFonts w:ascii="Times New Roman" w:hAnsi="Times New Roman" w:cs="Times New Roman"/>
          <w:b/>
          <w:color w:val="auto"/>
          <w:sz w:val="24"/>
          <w:szCs w:val="24"/>
        </w:rPr>
      </w:pPr>
    </w:p>
    <w:p w14:paraId="66F4E254" w14:textId="77777777" w:rsidR="00FD662F" w:rsidRPr="002E70D2" w:rsidRDefault="00FD662F" w:rsidP="005737EA">
      <w:pPr>
        <w:pStyle w:val="Caption"/>
        <w:keepNext/>
        <w:jc w:val="both"/>
        <w:rPr>
          <w:rFonts w:ascii="Times New Roman" w:hAnsi="Times New Roman" w:cs="Times New Roman"/>
          <w:b/>
          <w:color w:val="auto"/>
          <w:sz w:val="24"/>
          <w:szCs w:val="24"/>
        </w:rPr>
      </w:pPr>
    </w:p>
    <w:p w14:paraId="7E3C1B7F" w14:textId="77777777" w:rsidR="00FD662F" w:rsidRPr="002E70D2" w:rsidRDefault="00FD662F" w:rsidP="005737EA">
      <w:pPr>
        <w:pStyle w:val="Caption"/>
        <w:keepNext/>
        <w:jc w:val="both"/>
        <w:rPr>
          <w:rFonts w:ascii="Times New Roman" w:hAnsi="Times New Roman" w:cs="Times New Roman"/>
          <w:b/>
          <w:color w:val="auto"/>
          <w:sz w:val="24"/>
          <w:szCs w:val="24"/>
        </w:rPr>
      </w:pPr>
    </w:p>
    <w:p w14:paraId="57D68451" w14:textId="77777777" w:rsidR="00FD662F" w:rsidRPr="002E70D2" w:rsidRDefault="00FD662F" w:rsidP="005737EA">
      <w:pPr>
        <w:pStyle w:val="Caption"/>
        <w:keepNext/>
        <w:jc w:val="both"/>
        <w:rPr>
          <w:rFonts w:ascii="Times New Roman" w:hAnsi="Times New Roman" w:cs="Times New Roman"/>
          <w:b/>
          <w:color w:val="auto"/>
          <w:sz w:val="24"/>
          <w:szCs w:val="24"/>
        </w:rPr>
      </w:pPr>
    </w:p>
    <w:p w14:paraId="0009FC4C" w14:textId="77777777" w:rsidR="00FD662F" w:rsidRPr="002E70D2" w:rsidRDefault="00FD662F" w:rsidP="005737EA">
      <w:pPr>
        <w:pStyle w:val="Caption"/>
        <w:keepNext/>
        <w:jc w:val="both"/>
        <w:rPr>
          <w:rFonts w:ascii="Times New Roman" w:hAnsi="Times New Roman" w:cs="Times New Roman"/>
          <w:b/>
          <w:color w:val="auto"/>
          <w:sz w:val="24"/>
          <w:szCs w:val="24"/>
        </w:rPr>
      </w:pPr>
    </w:p>
    <w:p w14:paraId="36192C37" w14:textId="7123B642" w:rsidR="006C1A32" w:rsidRPr="00DF2704" w:rsidRDefault="006C1A32" w:rsidP="006C1A32">
      <w:pPr>
        <w:pStyle w:val="Caption"/>
        <w:keepNext/>
        <w:spacing w:before="240"/>
        <w:jc w:val="center"/>
        <w:rPr>
          <w:rFonts w:ascii="Times New Roman" w:hAnsi="Times New Roman" w:cs="Times New Roman"/>
          <w:b/>
          <w:color w:val="auto"/>
          <w:szCs w:val="24"/>
          <w:lang w:val="fr-FR"/>
        </w:rPr>
      </w:pPr>
      <w:proofErr w:type="gramStart"/>
      <w:r w:rsidRPr="00DF2704">
        <w:rPr>
          <w:rFonts w:ascii="Times New Roman" w:hAnsi="Times New Roman" w:cs="Times New Roman"/>
          <w:b/>
          <w:color w:val="auto"/>
          <w:szCs w:val="24"/>
          <w:lang w:val="fr-FR"/>
        </w:rPr>
        <w:t>Source:</w:t>
      </w:r>
      <w:proofErr w:type="gramEnd"/>
      <w:r w:rsidRPr="00DF2704">
        <w:rPr>
          <w:b/>
          <w:sz w:val="12"/>
          <w:lang w:val="fr-FR"/>
        </w:rPr>
        <w:t xml:space="preserve"> </w:t>
      </w:r>
      <w:r w:rsidRPr="00DF2704">
        <w:rPr>
          <w:rFonts w:ascii="Times New Roman" w:hAnsi="Times New Roman" w:cs="Times New Roman"/>
          <w:b/>
          <w:color w:val="auto"/>
          <w:szCs w:val="24"/>
          <w:lang w:val="fr-FR"/>
        </w:rPr>
        <w:t>http://www.bog.gov.gh.com</w:t>
      </w:r>
      <w:r w:rsidRPr="00DF2704">
        <w:rPr>
          <w:rFonts w:ascii="Times New Roman" w:hAnsi="Times New Roman" w:cs="Times New Roman"/>
          <w:b/>
          <w:color w:val="auto"/>
          <w:szCs w:val="24"/>
          <w:lang w:val="fr-FR"/>
        </w:rPr>
        <w:tab/>
      </w:r>
      <w:r w:rsidRPr="00DF2704">
        <w:rPr>
          <w:rFonts w:ascii="Times New Roman" w:hAnsi="Times New Roman" w:cs="Times New Roman"/>
          <w:b/>
          <w:color w:val="auto"/>
          <w:szCs w:val="24"/>
          <w:lang w:val="fr-FR"/>
        </w:rPr>
        <w:tab/>
      </w:r>
      <w:r w:rsidRPr="00DF2704">
        <w:rPr>
          <w:rFonts w:ascii="Times New Roman" w:hAnsi="Times New Roman" w:cs="Times New Roman"/>
          <w:b/>
          <w:color w:val="auto"/>
          <w:szCs w:val="24"/>
          <w:lang w:val="fr-FR"/>
        </w:rPr>
        <w:tab/>
      </w:r>
      <w:r w:rsidRPr="00DF2704">
        <w:rPr>
          <w:rFonts w:ascii="Times New Roman" w:hAnsi="Times New Roman" w:cs="Times New Roman"/>
          <w:b/>
          <w:color w:val="auto"/>
          <w:szCs w:val="24"/>
          <w:lang w:val="fr-FR"/>
        </w:rPr>
        <w:tab/>
        <w:t>Source:</w:t>
      </w:r>
      <w:r w:rsidRPr="00DF2704">
        <w:rPr>
          <w:b/>
          <w:sz w:val="12"/>
          <w:lang w:val="fr-FR"/>
        </w:rPr>
        <w:t xml:space="preserve"> </w:t>
      </w:r>
      <w:r w:rsidRPr="00DF2704">
        <w:rPr>
          <w:rFonts w:ascii="Times New Roman" w:hAnsi="Times New Roman" w:cs="Times New Roman"/>
          <w:b/>
          <w:color w:val="auto"/>
          <w:szCs w:val="24"/>
          <w:lang w:val="fr-FR"/>
        </w:rPr>
        <w:t>http://www.bog.gov.gh.com</w:t>
      </w:r>
    </w:p>
    <w:p w14:paraId="3D428DCD" w14:textId="6F7465F3" w:rsidR="009C10FE" w:rsidRPr="002E70D2" w:rsidRDefault="009C10FE" w:rsidP="005737EA">
      <w:pPr>
        <w:pStyle w:val="Caption"/>
        <w:keepNext/>
        <w:jc w:val="both"/>
        <w:rPr>
          <w:rFonts w:ascii="Times New Roman" w:hAnsi="Times New Roman" w:cs="Times New Roman"/>
          <w:color w:val="auto"/>
          <w:sz w:val="16"/>
          <w:szCs w:val="24"/>
        </w:rPr>
      </w:pPr>
      <w:bookmarkStart w:id="23" w:name="_Toc5447054"/>
      <w:r w:rsidRPr="002E70D2">
        <w:rPr>
          <w:rFonts w:ascii="Times New Roman" w:hAnsi="Times New Roman" w:cs="Times New Roman"/>
          <w:b/>
          <w:color w:val="auto"/>
          <w:sz w:val="16"/>
          <w:szCs w:val="24"/>
        </w:rPr>
        <w:t xml:space="preserve">Figure </w:t>
      </w:r>
      <w:r w:rsidRPr="002E70D2">
        <w:rPr>
          <w:rFonts w:ascii="Times New Roman" w:hAnsi="Times New Roman" w:cs="Times New Roman"/>
          <w:b/>
          <w:color w:val="auto"/>
          <w:sz w:val="16"/>
          <w:szCs w:val="24"/>
        </w:rPr>
        <w:fldChar w:fldCharType="begin"/>
      </w:r>
      <w:r w:rsidRPr="002E70D2">
        <w:rPr>
          <w:rFonts w:ascii="Times New Roman" w:hAnsi="Times New Roman" w:cs="Times New Roman"/>
          <w:b/>
          <w:color w:val="auto"/>
          <w:sz w:val="16"/>
          <w:szCs w:val="24"/>
        </w:rPr>
        <w:instrText xml:space="preserve"> SEQ Figure \* ARABIC </w:instrText>
      </w:r>
      <w:r w:rsidRPr="002E70D2">
        <w:rPr>
          <w:rFonts w:ascii="Times New Roman" w:hAnsi="Times New Roman" w:cs="Times New Roman"/>
          <w:b/>
          <w:color w:val="auto"/>
          <w:sz w:val="16"/>
          <w:szCs w:val="24"/>
        </w:rPr>
        <w:fldChar w:fldCharType="separate"/>
      </w:r>
      <w:r w:rsidR="002E70D2" w:rsidRPr="002E70D2">
        <w:rPr>
          <w:rFonts w:ascii="Times New Roman" w:hAnsi="Times New Roman" w:cs="Times New Roman"/>
          <w:b/>
          <w:noProof/>
          <w:color w:val="auto"/>
          <w:sz w:val="16"/>
          <w:szCs w:val="24"/>
        </w:rPr>
        <w:t>5</w:t>
      </w:r>
      <w:r w:rsidRPr="002E70D2">
        <w:rPr>
          <w:rFonts w:ascii="Times New Roman" w:hAnsi="Times New Roman" w:cs="Times New Roman"/>
          <w:b/>
          <w:color w:val="auto"/>
          <w:sz w:val="16"/>
          <w:szCs w:val="24"/>
        </w:rPr>
        <w:fldChar w:fldCharType="end"/>
      </w:r>
      <w:r w:rsidRPr="002E70D2">
        <w:rPr>
          <w:rFonts w:ascii="Times New Roman" w:hAnsi="Times New Roman" w:cs="Times New Roman"/>
          <w:b/>
          <w:color w:val="auto"/>
          <w:sz w:val="16"/>
          <w:szCs w:val="24"/>
        </w:rPr>
        <w:t xml:space="preserve">: </w:t>
      </w:r>
      <w:r w:rsidR="007D0CE9" w:rsidRPr="002E70D2">
        <w:rPr>
          <w:rFonts w:ascii="Times New Roman" w:hAnsi="Times New Roman" w:cs="Times New Roman"/>
          <w:b/>
          <w:color w:val="auto"/>
          <w:sz w:val="16"/>
          <w:szCs w:val="24"/>
        </w:rPr>
        <w:t xml:space="preserve">Trends in The Value of the </w:t>
      </w:r>
      <w:r w:rsidRPr="002E70D2">
        <w:rPr>
          <w:rFonts w:ascii="Times New Roman" w:hAnsi="Times New Roman" w:cs="Times New Roman"/>
          <w:b/>
          <w:color w:val="auto"/>
          <w:sz w:val="16"/>
          <w:szCs w:val="24"/>
        </w:rPr>
        <w:t>GSE-CI</w:t>
      </w:r>
      <w:r w:rsidR="007D0CE9" w:rsidRPr="002E70D2">
        <w:rPr>
          <w:rFonts w:ascii="Times New Roman" w:hAnsi="Times New Roman" w:cs="Times New Roman"/>
          <w:b/>
          <w:color w:val="auto"/>
          <w:sz w:val="16"/>
          <w:szCs w:val="24"/>
        </w:rPr>
        <w:t xml:space="preserve">     </w:t>
      </w:r>
      <w:r w:rsidR="007D0CE9" w:rsidRPr="002E70D2">
        <w:rPr>
          <w:rFonts w:ascii="Times New Roman" w:hAnsi="Times New Roman" w:cs="Times New Roman"/>
          <w:b/>
          <w:color w:val="auto"/>
          <w:sz w:val="16"/>
          <w:szCs w:val="24"/>
        </w:rPr>
        <w:tab/>
      </w:r>
      <w:r w:rsidR="007D0CE9" w:rsidRPr="002E70D2">
        <w:rPr>
          <w:rFonts w:ascii="Times New Roman" w:hAnsi="Times New Roman" w:cs="Times New Roman"/>
          <w:b/>
          <w:color w:val="auto"/>
          <w:sz w:val="16"/>
          <w:szCs w:val="24"/>
        </w:rPr>
        <w:tab/>
      </w:r>
      <w:r w:rsidR="007D0CE9" w:rsidRPr="002E70D2">
        <w:rPr>
          <w:rFonts w:ascii="Times New Roman" w:hAnsi="Times New Roman" w:cs="Times New Roman"/>
          <w:b/>
          <w:color w:val="auto"/>
          <w:sz w:val="16"/>
          <w:szCs w:val="24"/>
        </w:rPr>
        <w:tab/>
      </w:r>
      <w:r w:rsidR="007D0CE9" w:rsidRPr="002E70D2">
        <w:rPr>
          <w:rFonts w:ascii="Times New Roman" w:hAnsi="Times New Roman" w:cs="Times New Roman"/>
          <w:b/>
          <w:color w:val="auto"/>
          <w:sz w:val="16"/>
          <w:szCs w:val="24"/>
        </w:rPr>
        <w:tab/>
        <w:t xml:space="preserve">Figure </w:t>
      </w:r>
      <w:r w:rsidR="007D0CE9" w:rsidRPr="002E70D2">
        <w:rPr>
          <w:rFonts w:ascii="Times New Roman" w:hAnsi="Times New Roman" w:cs="Times New Roman"/>
          <w:b/>
          <w:color w:val="auto"/>
          <w:sz w:val="16"/>
          <w:szCs w:val="24"/>
        </w:rPr>
        <w:fldChar w:fldCharType="begin"/>
      </w:r>
      <w:r w:rsidR="007D0CE9" w:rsidRPr="002E70D2">
        <w:rPr>
          <w:rFonts w:ascii="Times New Roman" w:hAnsi="Times New Roman" w:cs="Times New Roman"/>
          <w:b/>
          <w:color w:val="auto"/>
          <w:sz w:val="16"/>
          <w:szCs w:val="24"/>
        </w:rPr>
        <w:instrText xml:space="preserve"> SEQ Figure \* ARABIC </w:instrText>
      </w:r>
      <w:r w:rsidR="007D0CE9" w:rsidRPr="002E70D2">
        <w:rPr>
          <w:rFonts w:ascii="Times New Roman" w:hAnsi="Times New Roman" w:cs="Times New Roman"/>
          <w:b/>
          <w:color w:val="auto"/>
          <w:sz w:val="16"/>
          <w:szCs w:val="24"/>
        </w:rPr>
        <w:fldChar w:fldCharType="separate"/>
      </w:r>
      <w:r w:rsidR="002E70D2" w:rsidRPr="002E70D2">
        <w:rPr>
          <w:rFonts w:ascii="Times New Roman" w:hAnsi="Times New Roman" w:cs="Times New Roman"/>
          <w:b/>
          <w:noProof/>
          <w:color w:val="auto"/>
          <w:sz w:val="16"/>
          <w:szCs w:val="24"/>
        </w:rPr>
        <w:t>6</w:t>
      </w:r>
      <w:r w:rsidR="007D0CE9" w:rsidRPr="002E70D2">
        <w:rPr>
          <w:rFonts w:ascii="Times New Roman" w:hAnsi="Times New Roman" w:cs="Times New Roman"/>
          <w:b/>
          <w:color w:val="auto"/>
          <w:sz w:val="16"/>
          <w:szCs w:val="24"/>
        </w:rPr>
        <w:fldChar w:fldCharType="end"/>
      </w:r>
      <w:r w:rsidR="007D0CE9" w:rsidRPr="002E70D2">
        <w:rPr>
          <w:rFonts w:ascii="Times New Roman" w:hAnsi="Times New Roman" w:cs="Times New Roman"/>
          <w:b/>
          <w:color w:val="auto"/>
          <w:sz w:val="16"/>
          <w:szCs w:val="24"/>
        </w:rPr>
        <w:t xml:space="preserve">: </w:t>
      </w:r>
      <w:r w:rsidR="00F44043" w:rsidRPr="002E70D2">
        <w:rPr>
          <w:rFonts w:ascii="Times New Roman" w:hAnsi="Times New Roman" w:cs="Times New Roman"/>
          <w:b/>
          <w:color w:val="auto"/>
          <w:sz w:val="16"/>
          <w:szCs w:val="24"/>
        </w:rPr>
        <w:t>Tendered Amount for Ghana Treasury Bills</w:t>
      </w:r>
      <w:bookmarkEnd w:id="23"/>
    </w:p>
    <w:p w14:paraId="62D7F827" w14:textId="1BCD82A1" w:rsidR="00D11981" w:rsidRDefault="006C1A32" w:rsidP="005737EA">
      <w:pPr>
        <w:spacing w:line="276" w:lineRule="auto"/>
        <w:jc w:val="both"/>
        <w:rPr>
          <w:rFonts w:ascii="Times New Roman" w:hAnsi="Times New Roman" w:cs="Times New Roman"/>
          <w:noProof/>
          <w:sz w:val="24"/>
          <w:szCs w:val="24"/>
          <w:lang w:eastAsia="en-CA"/>
        </w:rPr>
      </w:pPr>
      <w:r w:rsidRPr="002E70D2">
        <w:rPr>
          <w:rFonts w:ascii="Times New Roman" w:hAnsi="Times New Roman" w:cs="Times New Roman"/>
          <w:noProof/>
          <w:sz w:val="24"/>
          <w:szCs w:val="24"/>
        </w:rPr>
        <w:drawing>
          <wp:anchor distT="0" distB="0" distL="114300" distR="114300" simplePos="0" relativeHeight="251698176" behindDoc="0" locked="0" layoutInCell="1" allowOverlap="1" wp14:anchorId="7C89820A" wp14:editId="4D4F59CA">
            <wp:simplePos x="0" y="0"/>
            <wp:positionH relativeFrom="column">
              <wp:posOffset>3524250</wp:posOffset>
            </wp:positionH>
            <wp:positionV relativeFrom="paragraph">
              <wp:posOffset>37465</wp:posOffset>
            </wp:positionV>
            <wp:extent cx="3333750" cy="2114550"/>
            <wp:effectExtent l="0" t="0" r="0" b="0"/>
            <wp:wrapNone/>
            <wp:docPr id="20" name="Chart 20">
              <a:extLst xmlns:a="http://schemas.openxmlformats.org/drawingml/2006/main">
                <a:ext uri="{FF2B5EF4-FFF2-40B4-BE49-F238E27FC236}">
                  <a16:creationId xmlns:a16="http://schemas.microsoft.com/office/drawing/2014/main" id="{3A949038-E8E8-486D-B8BB-DE53FC052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2E70D2">
        <w:rPr>
          <w:rFonts w:ascii="Times New Roman" w:hAnsi="Times New Roman" w:cs="Times New Roman"/>
          <w:noProof/>
          <w:sz w:val="24"/>
          <w:szCs w:val="24"/>
        </w:rPr>
        <w:drawing>
          <wp:anchor distT="0" distB="0" distL="114300" distR="114300" simplePos="0" relativeHeight="251697152" behindDoc="0" locked="0" layoutInCell="1" allowOverlap="1" wp14:anchorId="73B01D43" wp14:editId="6043364C">
            <wp:simplePos x="0" y="0"/>
            <wp:positionH relativeFrom="column">
              <wp:posOffset>-9525</wp:posOffset>
            </wp:positionH>
            <wp:positionV relativeFrom="paragraph">
              <wp:posOffset>56515</wp:posOffset>
            </wp:positionV>
            <wp:extent cx="3152775" cy="2105025"/>
            <wp:effectExtent l="0" t="0" r="9525" b="9525"/>
            <wp:wrapNone/>
            <wp:docPr id="11" name="Chart 11">
              <a:extLst xmlns:a="http://schemas.openxmlformats.org/drawingml/2006/main">
                <a:ext uri="{FF2B5EF4-FFF2-40B4-BE49-F238E27FC236}">
                  <a16:creationId xmlns:a16="http://schemas.microsoft.com/office/drawing/2014/main" id="{805C8FD4-270C-4A38-97EB-5C442CA63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36192797" w14:textId="1552AD34" w:rsidR="006C1A32" w:rsidRPr="006C1A32" w:rsidRDefault="006C1A32" w:rsidP="006C1A32">
      <w:pPr>
        <w:rPr>
          <w:rFonts w:ascii="Times New Roman" w:hAnsi="Times New Roman" w:cs="Times New Roman"/>
          <w:sz w:val="24"/>
          <w:szCs w:val="24"/>
          <w:lang w:eastAsia="en-CA"/>
        </w:rPr>
      </w:pPr>
    </w:p>
    <w:p w14:paraId="1FCB7078" w14:textId="5AA6777F" w:rsidR="006C1A32" w:rsidRPr="006C1A32" w:rsidRDefault="006C1A32" w:rsidP="006C1A32">
      <w:pPr>
        <w:rPr>
          <w:rFonts w:ascii="Times New Roman" w:hAnsi="Times New Roman" w:cs="Times New Roman"/>
          <w:sz w:val="24"/>
          <w:szCs w:val="24"/>
          <w:lang w:eastAsia="en-CA"/>
        </w:rPr>
      </w:pPr>
    </w:p>
    <w:p w14:paraId="3F431D0D" w14:textId="0CBE545E" w:rsidR="006C1A32" w:rsidRPr="006C1A32" w:rsidRDefault="006C1A32" w:rsidP="006C1A32">
      <w:pPr>
        <w:rPr>
          <w:rFonts w:ascii="Times New Roman" w:hAnsi="Times New Roman" w:cs="Times New Roman"/>
          <w:sz w:val="24"/>
          <w:szCs w:val="24"/>
          <w:lang w:eastAsia="en-CA"/>
        </w:rPr>
      </w:pPr>
    </w:p>
    <w:p w14:paraId="7CB7490D" w14:textId="1E7A6CB0" w:rsidR="006C1A32" w:rsidRPr="006C1A32" w:rsidRDefault="006C1A32" w:rsidP="006C1A32">
      <w:pPr>
        <w:rPr>
          <w:rFonts w:ascii="Times New Roman" w:hAnsi="Times New Roman" w:cs="Times New Roman"/>
          <w:sz w:val="24"/>
          <w:szCs w:val="24"/>
          <w:lang w:eastAsia="en-CA"/>
        </w:rPr>
      </w:pPr>
    </w:p>
    <w:p w14:paraId="59A8643E" w14:textId="2C1A833B" w:rsidR="006C1A32" w:rsidRPr="006C1A32" w:rsidRDefault="006C1A32" w:rsidP="006C1A32">
      <w:pPr>
        <w:rPr>
          <w:rFonts w:ascii="Times New Roman" w:hAnsi="Times New Roman" w:cs="Times New Roman"/>
          <w:sz w:val="24"/>
          <w:szCs w:val="24"/>
          <w:lang w:eastAsia="en-CA"/>
        </w:rPr>
      </w:pPr>
    </w:p>
    <w:p w14:paraId="102926B5" w14:textId="15BEB10B" w:rsidR="006C1A32" w:rsidRDefault="006C1A32" w:rsidP="006C1A32">
      <w:pPr>
        <w:rPr>
          <w:rFonts w:ascii="Times New Roman" w:hAnsi="Times New Roman" w:cs="Times New Roman"/>
          <w:noProof/>
          <w:sz w:val="24"/>
          <w:szCs w:val="24"/>
          <w:lang w:eastAsia="en-CA"/>
        </w:rPr>
      </w:pPr>
    </w:p>
    <w:p w14:paraId="4F9AAAD1" w14:textId="57462FCC" w:rsidR="006C1A32" w:rsidRDefault="006C1A32" w:rsidP="006C1A32">
      <w:pPr>
        <w:rPr>
          <w:rFonts w:ascii="Times New Roman" w:hAnsi="Times New Roman" w:cs="Times New Roman"/>
          <w:noProof/>
          <w:sz w:val="24"/>
          <w:szCs w:val="24"/>
          <w:lang w:eastAsia="en-CA"/>
        </w:rPr>
      </w:pPr>
    </w:p>
    <w:p w14:paraId="40AD313E" w14:textId="697A2009" w:rsidR="006C1A32" w:rsidRPr="00DF2704" w:rsidRDefault="006C1A32" w:rsidP="006C1A32">
      <w:pPr>
        <w:pStyle w:val="Caption"/>
        <w:keepNext/>
        <w:jc w:val="center"/>
        <w:rPr>
          <w:rFonts w:ascii="Times New Roman" w:hAnsi="Times New Roman" w:cs="Times New Roman"/>
          <w:b/>
          <w:color w:val="auto"/>
          <w:sz w:val="20"/>
          <w:szCs w:val="24"/>
          <w:lang w:val="fr-FR"/>
        </w:rPr>
      </w:pPr>
      <w:proofErr w:type="gramStart"/>
      <w:r w:rsidRPr="00DF2704">
        <w:rPr>
          <w:rFonts w:ascii="Times New Roman" w:hAnsi="Times New Roman" w:cs="Times New Roman"/>
          <w:b/>
          <w:color w:val="auto"/>
          <w:sz w:val="20"/>
          <w:szCs w:val="24"/>
          <w:lang w:val="fr-FR"/>
        </w:rPr>
        <w:t>Source:</w:t>
      </w:r>
      <w:proofErr w:type="gramEnd"/>
      <w:r w:rsidRPr="00DF2704">
        <w:rPr>
          <w:b/>
          <w:sz w:val="14"/>
          <w:lang w:val="fr-FR"/>
        </w:rPr>
        <w:t xml:space="preserve"> </w:t>
      </w:r>
      <w:r w:rsidRPr="00DF2704">
        <w:rPr>
          <w:rFonts w:ascii="Times New Roman" w:hAnsi="Times New Roman" w:cs="Times New Roman"/>
          <w:b/>
          <w:color w:val="auto"/>
          <w:sz w:val="20"/>
          <w:szCs w:val="24"/>
          <w:lang w:val="fr-FR"/>
        </w:rPr>
        <w:t>http://www.bog.gov.gh.com</w:t>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t>Source:</w:t>
      </w:r>
      <w:r w:rsidRPr="00DF2704">
        <w:rPr>
          <w:b/>
          <w:sz w:val="14"/>
          <w:lang w:val="fr-FR"/>
        </w:rPr>
        <w:t xml:space="preserve"> </w:t>
      </w:r>
      <w:r w:rsidRPr="00DF2704">
        <w:rPr>
          <w:rFonts w:ascii="Times New Roman" w:hAnsi="Times New Roman" w:cs="Times New Roman"/>
          <w:b/>
          <w:color w:val="auto"/>
          <w:sz w:val="20"/>
          <w:szCs w:val="24"/>
          <w:lang w:val="fr-FR"/>
        </w:rPr>
        <w:t>http://www.bog.gov.gh.com</w:t>
      </w:r>
    </w:p>
    <w:p w14:paraId="3AA491C2" w14:textId="77777777" w:rsidR="006C1A32" w:rsidRPr="00DF2704" w:rsidRDefault="006C1A32" w:rsidP="006C1A32">
      <w:pPr>
        <w:rPr>
          <w:rFonts w:ascii="Times New Roman" w:hAnsi="Times New Roman" w:cs="Times New Roman"/>
          <w:sz w:val="24"/>
          <w:szCs w:val="24"/>
          <w:lang w:val="fr-FR" w:eastAsia="en-CA"/>
        </w:rPr>
      </w:pPr>
    </w:p>
    <w:p w14:paraId="50950636" w14:textId="209556E0" w:rsidR="00381C05" w:rsidRPr="002E70D2" w:rsidRDefault="00381C05" w:rsidP="005737EA">
      <w:pPr>
        <w:pStyle w:val="Caption"/>
        <w:keepNext/>
        <w:jc w:val="both"/>
        <w:rPr>
          <w:rFonts w:ascii="Times New Roman" w:hAnsi="Times New Roman" w:cs="Times New Roman"/>
          <w:b/>
          <w:color w:val="auto"/>
          <w:sz w:val="16"/>
          <w:szCs w:val="24"/>
        </w:rPr>
      </w:pPr>
      <w:bookmarkStart w:id="24" w:name="_Toc5447055"/>
      <w:r w:rsidRPr="002E70D2">
        <w:rPr>
          <w:rFonts w:ascii="Times New Roman" w:hAnsi="Times New Roman" w:cs="Times New Roman"/>
          <w:b/>
          <w:color w:val="auto"/>
          <w:sz w:val="16"/>
          <w:szCs w:val="24"/>
        </w:rPr>
        <w:lastRenderedPageBreak/>
        <w:t xml:space="preserve">Figure </w:t>
      </w:r>
      <w:r w:rsidRPr="002E70D2">
        <w:rPr>
          <w:rFonts w:ascii="Times New Roman" w:hAnsi="Times New Roman" w:cs="Times New Roman"/>
          <w:b/>
          <w:color w:val="auto"/>
          <w:sz w:val="16"/>
          <w:szCs w:val="24"/>
        </w:rPr>
        <w:fldChar w:fldCharType="begin"/>
      </w:r>
      <w:r w:rsidRPr="002E70D2">
        <w:rPr>
          <w:rFonts w:ascii="Times New Roman" w:hAnsi="Times New Roman" w:cs="Times New Roman"/>
          <w:b/>
          <w:color w:val="auto"/>
          <w:sz w:val="16"/>
          <w:szCs w:val="24"/>
        </w:rPr>
        <w:instrText xml:space="preserve"> SEQ Figure \* ARABIC </w:instrText>
      </w:r>
      <w:r w:rsidRPr="002E70D2">
        <w:rPr>
          <w:rFonts w:ascii="Times New Roman" w:hAnsi="Times New Roman" w:cs="Times New Roman"/>
          <w:b/>
          <w:color w:val="auto"/>
          <w:sz w:val="16"/>
          <w:szCs w:val="24"/>
        </w:rPr>
        <w:fldChar w:fldCharType="separate"/>
      </w:r>
      <w:r w:rsidR="002E70D2" w:rsidRPr="002E70D2">
        <w:rPr>
          <w:rFonts w:ascii="Times New Roman" w:hAnsi="Times New Roman" w:cs="Times New Roman"/>
          <w:b/>
          <w:noProof/>
          <w:color w:val="auto"/>
          <w:sz w:val="16"/>
          <w:szCs w:val="24"/>
        </w:rPr>
        <w:t>7</w:t>
      </w:r>
      <w:r w:rsidRPr="002E70D2">
        <w:rPr>
          <w:rFonts w:ascii="Times New Roman" w:hAnsi="Times New Roman" w:cs="Times New Roman"/>
          <w:b/>
          <w:color w:val="auto"/>
          <w:sz w:val="16"/>
          <w:szCs w:val="24"/>
        </w:rPr>
        <w:fldChar w:fldCharType="end"/>
      </w:r>
      <w:r w:rsidR="00F44043" w:rsidRPr="002E70D2">
        <w:rPr>
          <w:rFonts w:ascii="Times New Roman" w:hAnsi="Times New Roman" w:cs="Times New Roman"/>
          <w:b/>
          <w:color w:val="auto"/>
          <w:sz w:val="16"/>
          <w:szCs w:val="24"/>
        </w:rPr>
        <w:t xml:space="preserve">: Interest Rate of The Various Treasury Bills in Ghana                                    </w:t>
      </w:r>
      <w:r w:rsidR="00FD662F" w:rsidRPr="002E70D2">
        <w:rPr>
          <w:rFonts w:ascii="Times New Roman" w:hAnsi="Times New Roman" w:cs="Times New Roman"/>
          <w:b/>
          <w:color w:val="auto"/>
          <w:sz w:val="16"/>
          <w:szCs w:val="24"/>
        </w:rPr>
        <w:t xml:space="preserve">   </w:t>
      </w:r>
      <w:r w:rsidR="00F44043" w:rsidRPr="002E70D2">
        <w:rPr>
          <w:rFonts w:ascii="Times New Roman" w:hAnsi="Times New Roman" w:cs="Times New Roman"/>
          <w:b/>
          <w:color w:val="auto"/>
          <w:sz w:val="16"/>
          <w:szCs w:val="24"/>
        </w:rPr>
        <w:t xml:space="preserve">Figure </w:t>
      </w:r>
      <w:r w:rsidR="00F44043" w:rsidRPr="002E70D2">
        <w:rPr>
          <w:rFonts w:ascii="Times New Roman" w:hAnsi="Times New Roman" w:cs="Times New Roman"/>
          <w:b/>
          <w:color w:val="auto"/>
          <w:sz w:val="16"/>
          <w:szCs w:val="24"/>
        </w:rPr>
        <w:fldChar w:fldCharType="begin"/>
      </w:r>
      <w:r w:rsidR="00F44043" w:rsidRPr="002E70D2">
        <w:rPr>
          <w:rFonts w:ascii="Times New Roman" w:hAnsi="Times New Roman" w:cs="Times New Roman"/>
          <w:b/>
          <w:color w:val="auto"/>
          <w:sz w:val="16"/>
          <w:szCs w:val="24"/>
        </w:rPr>
        <w:instrText xml:space="preserve"> SEQ Figure \* ARABIC </w:instrText>
      </w:r>
      <w:r w:rsidR="00F44043" w:rsidRPr="002E70D2">
        <w:rPr>
          <w:rFonts w:ascii="Times New Roman" w:hAnsi="Times New Roman" w:cs="Times New Roman"/>
          <w:b/>
          <w:color w:val="auto"/>
          <w:sz w:val="16"/>
          <w:szCs w:val="24"/>
        </w:rPr>
        <w:fldChar w:fldCharType="separate"/>
      </w:r>
      <w:r w:rsidR="002E70D2" w:rsidRPr="002E70D2">
        <w:rPr>
          <w:rFonts w:ascii="Times New Roman" w:hAnsi="Times New Roman" w:cs="Times New Roman"/>
          <w:b/>
          <w:noProof/>
          <w:color w:val="auto"/>
          <w:sz w:val="16"/>
          <w:szCs w:val="24"/>
        </w:rPr>
        <w:t>8</w:t>
      </w:r>
      <w:r w:rsidR="00F44043" w:rsidRPr="002E70D2">
        <w:rPr>
          <w:rFonts w:ascii="Times New Roman" w:hAnsi="Times New Roman" w:cs="Times New Roman"/>
          <w:b/>
          <w:color w:val="auto"/>
          <w:sz w:val="16"/>
          <w:szCs w:val="24"/>
        </w:rPr>
        <w:fldChar w:fldCharType="end"/>
      </w:r>
      <w:r w:rsidR="00F44043" w:rsidRPr="002E70D2">
        <w:rPr>
          <w:rFonts w:ascii="Times New Roman" w:hAnsi="Times New Roman" w:cs="Times New Roman"/>
          <w:b/>
          <w:color w:val="auto"/>
          <w:sz w:val="16"/>
          <w:szCs w:val="24"/>
        </w:rPr>
        <w:t>: Accepted Amount of The Ghana Treasury Bill</w:t>
      </w:r>
      <w:bookmarkEnd w:id="24"/>
    </w:p>
    <w:p w14:paraId="2AB652DD" w14:textId="77777777" w:rsidR="00F82220" w:rsidRDefault="00F44043" w:rsidP="00F82220">
      <w:pPr>
        <w:spacing w:line="276" w:lineRule="auto"/>
        <w:jc w:val="both"/>
        <w:rPr>
          <w:rFonts w:ascii="Times New Roman" w:hAnsi="Times New Roman" w:cs="Times New Roman"/>
          <w:b/>
          <w:sz w:val="20"/>
          <w:szCs w:val="24"/>
        </w:rPr>
      </w:pPr>
      <w:r w:rsidRPr="002E70D2">
        <w:rPr>
          <w:rFonts w:ascii="Times New Roman" w:hAnsi="Times New Roman" w:cs="Times New Roman"/>
          <w:noProof/>
          <w:sz w:val="24"/>
          <w:szCs w:val="24"/>
        </w:rPr>
        <w:drawing>
          <wp:anchor distT="0" distB="0" distL="114300" distR="114300" simplePos="0" relativeHeight="251699200" behindDoc="0" locked="0" layoutInCell="1" allowOverlap="1" wp14:anchorId="3ACFD768" wp14:editId="00F3AA3B">
            <wp:simplePos x="0" y="0"/>
            <wp:positionH relativeFrom="column">
              <wp:posOffset>3609975</wp:posOffset>
            </wp:positionH>
            <wp:positionV relativeFrom="paragraph">
              <wp:posOffset>13335</wp:posOffset>
            </wp:positionV>
            <wp:extent cx="3267075" cy="1952625"/>
            <wp:effectExtent l="0" t="0" r="9525" b="9525"/>
            <wp:wrapNone/>
            <wp:docPr id="22" name="Chart 22">
              <a:extLst xmlns:a="http://schemas.openxmlformats.org/drawingml/2006/main">
                <a:ext uri="{FF2B5EF4-FFF2-40B4-BE49-F238E27FC236}">
                  <a16:creationId xmlns:a16="http://schemas.microsoft.com/office/drawing/2014/main" id="{9FDB2E79-0A81-4ACC-8098-9370B9768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651A22" w:rsidRPr="002E70D2">
        <w:rPr>
          <w:rFonts w:ascii="Times New Roman" w:hAnsi="Times New Roman" w:cs="Times New Roman"/>
          <w:noProof/>
          <w:sz w:val="24"/>
          <w:szCs w:val="24"/>
        </w:rPr>
        <w:drawing>
          <wp:inline distT="0" distB="0" distL="0" distR="0" wp14:anchorId="13F03ABC" wp14:editId="69A6A120">
            <wp:extent cx="3124200" cy="2009775"/>
            <wp:effectExtent l="0" t="0" r="0" b="9525"/>
            <wp:docPr id="21" name="Chart 21">
              <a:extLst xmlns:a="http://schemas.openxmlformats.org/drawingml/2006/main">
                <a:ext uri="{FF2B5EF4-FFF2-40B4-BE49-F238E27FC236}">
                  <a16:creationId xmlns:a16="http://schemas.microsoft.com/office/drawing/2014/main" id="{9683FC32-4FAB-42D7-97A4-DBABF84A3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Start w:id="25" w:name="_Toc5447056"/>
    </w:p>
    <w:p w14:paraId="399E525B" w14:textId="424873B9" w:rsidR="006C1A32" w:rsidRPr="00DF2704" w:rsidRDefault="006C1A32" w:rsidP="00F82220">
      <w:pPr>
        <w:spacing w:line="276" w:lineRule="auto"/>
        <w:jc w:val="center"/>
        <w:rPr>
          <w:rFonts w:ascii="Times New Roman" w:hAnsi="Times New Roman" w:cs="Times New Roman"/>
          <w:noProof/>
          <w:sz w:val="24"/>
          <w:szCs w:val="24"/>
          <w:lang w:val="fr-FR" w:eastAsia="en-CA"/>
        </w:rPr>
      </w:pPr>
      <w:proofErr w:type="gramStart"/>
      <w:r w:rsidRPr="00DF2704">
        <w:rPr>
          <w:rFonts w:ascii="Times New Roman" w:hAnsi="Times New Roman" w:cs="Times New Roman"/>
          <w:b/>
          <w:sz w:val="20"/>
          <w:szCs w:val="24"/>
          <w:lang w:val="fr-FR"/>
        </w:rPr>
        <w:t>Source:</w:t>
      </w:r>
      <w:proofErr w:type="gramEnd"/>
      <w:r w:rsidRPr="00DF2704">
        <w:rPr>
          <w:b/>
          <w:sz w:val="14"/>
          <w:lang w:val="fr-FR"/>
        </w:rPr>
        <w:t xml:space="preserve"> </w:t>
      </w:r>
      <w:r w:rsidR="00F82220" w:rsidRPr="00DF2704">
        <w:rPr>
          <w:rFonts w:ascii="Times New Roman" w:hAnsi="Times New Roman" w:cs="Times New Roman"/>
          <w:b/>
          <w:sz w:val="20"/>
          <w:szCs w:val="24"/>
          <w:lang w:val="fr-FR"/>
        </w:rPr>
        <w:t xml:space="preserve">http://www.bog.gov.gh.com                                                       </w:t>
      </w:r>
      <w:r w:rsidRPr="00DF2704">
        <w:rPr>
          <w:rFonts w:ascii="Times New Roman" w:hAnsi="Times New Roman" w:cs="Times New Roman"/>
          <w:b/>
          <w:sz w:val="20"/>
          <w:szCs w:val="24"/>
          <w:lang w:val="fr-FR"/>
        </w:rPr>
        <w:t>Source:</w:t>
      </w:r>
      <w:r w:rsidRPr="00DF2704">
        <w:rPr>
          <w:b/>
          <w:sz w:val="14"/>
          <w:lang w:val="fr-FR"/>
        </w:rPr>
        <w:t xml:space="preserve"> </w:t>
      </w:r>
      <w:r w:rsidRPr="00DF2704">
        <w:rPr>
          <w:rFonts w:ascii="Times New Roman" w:hAnsi="Times New Roman" w:cs="Times New Roman"/>
          <w:b/>
          <w:sz w:val="20"/>
          <w:szCs w:val="24"/>
          <w:lang w:val="fr-FR"/>
        </w:rPr>
        <w:t>http://www.bog.gov.gh.com</w:t>
      </w:r>
    </w:p>
    <w:p w14:paraId="7ED799AD" w14:textId="6837A413" w:rsidR="00967471" w:rsidRPr="002E70D2" w:rsidRDefault="00967471" w:rsidP="005737EA">
      <w:pPr>
        <w:pStyle w:val="Caption"/>
        <w:keepNext/>
        <w:jc w:val="both"/>
        <w:rPr>
          <w:rFonts w:ascii="Times New Roman" w:hAnsi="Times New Roman" w:cs="Times New Roman"/>
          <w:b/>
          <w:color w:val="auto"/>
          <w:szCs w:val="24"/>
        </w:rPr>
      </w:pPr>
      <w:r w:rsidRPr="002E70D2">
        <w:rPr>
          <w:rFonts w:ascii="Times New Roman" w:hAnsi="Times New Roman" w:cs="Times New Roman"/>
          <w:b/>
          <w:color w:val="auto"/>
          <w:szCs w:val="24"/>
        </w:rPr>
        <w:t xml:space="preserve">Figure </w:t>
      </w:r>
      <w:r w:rsidRPr="002E70D2">
        <w:rPr>
          <w:rFonts w:ascii="Times New Roman" w:hAnsi="Times New Roman" w:cs="Times New Roman"/>
          <w:b/>
          <w:color w:val="auto"/>
          <w:szCs w:val="24"/>
        </w:rPr>
        <w:fldChar w:fldCharType="begin"/>
      </w:r>
      <w:r w:rsidRPr="002E70D2">
        <w:rPr>
          <w:rFonts w:ascii="Times New Roman" w:hAnsi="Times New Roman" w:cs="Times New Roman"/>
          <w:b/>
          <w:color w:val="auto"/>
          <w:szCs w:val="24"/>
        </w:rPr>
        <w:instrText xml:space="preserve"> SEQ Figure \* ARABIC </w:instrText>
      </w:r>
      <w:r w:rsidRPr="002E70D2">
        <w:rPr>
          <w:rFonts w:ascii="Times New Roman" w:hAnsi="Times New Roman" w:cs="Times New Roman"/>
          <w:b/>
          <w:color w:val="auto"/>
          <w:szCs w:val="24"/>
        </w:rPr>
        <w:fldChar w:fldCharType="separate"/>
      </w:r>
      <w:r w:rsidR="002E70D2" w:rsidRPr="002E70D2">
        <w:rPr>
          <w:rFonts w:ascii="Times New Roman" w:hAnsi="Times New Roman" w:cs="Times New Roman"/>
          <w:b/>
          <w:noProof/>
          <w:color w:val="auto"/>
          <w:szCs w:val="24"/>
        </w:rPr>
        <w:t>9</w:t>
      </w:r>
      <w:r w:rsidRPr="002E70D2">
        <w:rPr>
          <w:rFonts w:ascii="Times New Roman" w:hAnsi="Times New Roman" w:cs="Times New Roman"/>
          <w:b/>
          <w:color w:val="auto"/>
          <w:szCs w:val="24"/>
        </w:rPr>
        <w:fldChar w:fldCharType="end"/>
      </w:r>
      <w:r w:rsidR="002B255D" w:rsidRPr="002E70D2">
        <w:rPr>
          <w:rFonts w:ascii="Times New Roman" w:hAnsi="Times New Roman" w:cs="Times New Roman"/>
          <w:b/>
          <w:color w:val="auto"/>
          <w:szCs w:val="24"/>
        </w:rPr>
        <w:t>: Major Currency Paired (USD/</w:t>
      </w:r>
      <w:proofErr w:type="gramStart"/>
      <w:r w:rsidR="002B255D" w:rsidRPr="002E70D2">
        <w:rPr>
          <w:rFonts w:ascii="Times New Roman" w:hAnsi="Times New Roman" w:cs="Times New Roman"/>
          <w:b/>
          <w:color w:val="auto"/>
          <w:szCs w:val="24"/>
        </w:rPr>
        <w:t xml:space="preserve">CAD)   </w:t>
      </w:r>
      <w:proofErr w:type="gramEnd"/>
      <w:r w:rsidR="002B255D" w:rsidRPr="002E70D2">
        <w:rPr>
          <w:rFonts w:ascii="Times New Roman" w:hAnsi="Times New Roman" w:cs="Times New Roman"/>
          <w:b/>
          <w:color w:val="auto"/>
          <w:szCs w:val="24"/>
        </w:rPr>
        <w:t xml:space="preserve">                                                         Figure </w:t>
      </w:r>
      <w:r w:rsidR="002B255D" w:rsidRPr="002E70D2">
        <w:rPr>
          <w:rFonts w:ascii="Times New Roman" w:hAnsi="Times New Roman" w:cs="Times New Roman"/>
          <w:b/>
          <w:color w:val="auto"/>
          <w:szCs w:val="24"/>
        </w:rPr>
        <w:fldChar w:fldCharType="begin"/>
      </w:r>
      <w:r w:rsidR="002B255D" w:rsidRPr="002E70D2">
        <w:rPr>
          <w:rFonts w:ascii="Times New Roman" w:hAnsi="Times New Roman" w:cs="Times New Roman"/>
          <w:b/>
          <w:color w:val="auto"/>
          <w:szCs w:val="24"/>
        </w:rPr>
        <w:instrText xml:space="preserve"> SEQ Figure \* ARABIC </w:instrText>
      </w:r>
      <w:r w:rsidR="002B255D" w:rsidRPr="002E70D2">
        <w:rPr>
          <w:rFonts w:ascii="Times New Roman" w:hAnsi="Times New Roman" w:cs="Times New Roman"/>
          <w:b/>
          <w:color w:val="auto"/>
          <w:szCs w:val="24"/>
        </w:rPr>
        <w:fldChar w:fldCharType="separate"/>
      </w:r>
      <w:r w:rsidR="002E70D2" w:rsidRPr="002E70D2">
        <w:rPr>
          <w:rFonts w:ascii="Times New Roman" w:hAnsi="Times New Roman" w:cs="Times New Roman"/>
          <w:b/>
          <w:noProof/>
          <w:color w:val="auto"/>
          <w:szCs w:val="24"/>
        </w:rPr>
        <w:t>10</w:t>
      </w:r>
      <w:r w:rsidR="002B255D" w:rsidRPr="002E70D2">
        <w:rPr>
          <w:rFonts w:ascii="Times New Roman" w:hAnsi="Times New Roman" w:cs="Times New Roman"/>
          <w:b/>
          <w:color w:val="auto"/>
          <w:szCs w:val="24"/>
        </w:rPr>
        <w:fldChar w:fldCharType="end"/>
      </w:r>
      <w:r w:rsidR="002B255D" w:rsidRPr="002E70D2">
        <w:rPr>
          <w:rFonts w:ascii="Times New Roman" w:hAnsi="Times New Roman" w:cs="Times New Roman"/>
          <w:b/>
          <w:color w:val="auto"/>
          <w:szCs w:val="24"/>
        </w:rPr>
        <w:t>: Major Currency Paired (EURO/USD)</w:t>
      </w:r>
      <w:bookmarkEnd w:id="25"/>
    </w:p>
    <w:p w14:paraId="46184776" w14:textId="2EE1BA38" w:rsidR="002B255D" w:rsidRPr="002E70D2" w:rsidRDefault="002B255D" w:rsidP="005737EA">
      <w:pPr>
        <w:jc w:val="both"/>
        <w:rPr>
          <w:rFonts w:ascii="Times New Roman" w:hAnsi="Times New Roman" w:cs="Times New Roman"/>
          <w:sz w:val="24"/>
          <w:szCs w:val="24"/>
        </w:rPr>
      </w:pPr>
      <w:r w:rsidRPr="002E70D2">
        <w:rPr>
          <w:rFonts w:ascii="Times New Roman" w:hAnsi="Times New Roman" w:cs="Times New Roman"/>
          <w:noProof/>
          <w:sz w:val="24"/>
          <w:szCs w:val="24"/>
        </w:rPr>
        <w:drawing>
          <wp:anchor distT="0" distB="0" distL="114300" distR="114300" simplePos="0" relativeHeight="251700224" behindDoc="0" locked="0" layoutInCell="1" allowOverlap="1" wp14:anchorId="2E9D6BFE" wp14:editId="640E1D96">
            <wp:simplePos x="0" y="0"/>
            <wp:positionH relativeFrom="column">
              <wp:posOffset>3562350</wp:posOffset>
            </wp:positionH>
            <wp:positionV relativeFrom="paragraph">
              <wp:posOffset>11430</wp:posOffset>
            </wp:positionV>
            <wp:extent cx="3571875" cy="1971675"/>
            <wp:effectExtent l="0" t="0" r="9525" b="9525"/>
            <wp:wrapNone/>
            <wp:docPr id="24" name="Chart 24">
              <a:extLst xmlns:a="http://schemas.openxmlformats.org/drawingml/2006/main">
                <a:ext uri="{FF2B5EF4-FFF2-40B4-BE49-F238E27FC236}">
                  <a16:creationId xmlns:a16="http://schemas.microsoft.com/office/drawing/2014/main" id="{77D7B46D-7538-4CD3-A6D3-2B4EA397C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V relativeFrom="margin">
              <wp14:pctHeight>0</wp14:pctHeight>
            </wp14:sizeRelV>
          </wp:anchor>
        </w:drawing>
      </w:r>
      <w:r w:rsidR="00967471" w:rsidRPr="002E70D2">
        <w:rPr>
          <w:rFonts w:ascii="Times New Roman" w:hAnsi="Times New Roman" w:cs="Times New Roman"/>
          <w:noProof/>
          <w:sz w:val="24"/>
          <w:szCs w:val="24"/>
        </w:rPr>
        <w:drawing>
          <wp:inline distT="0" distB="0" distL="0" distR="0" wp14:anchorId="5C08EFDD" wp14:editId="0FDBEC2E">
            <wp:extent cx="3181350" cy="1971675"/>
            <wp:effectExtent l="0" t="0" r="0" b="9525"/>
            <wp:docPr id="1" name="Chart 1">
              <a:extLst xmlns:a="http://schemas.openxmlformats.org/drawingml/2006/main">
                <a:ext uri="{FF2B5EF4-FFF2-40B4-BE49-F238E27FC236}">
                  <a16:creationId xmlns:a16="http://schemas.microsoft.com/office/drawing/2014/main" id="{D0B2A878-2044-42D4-B904-58C1C3D89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352F86" w14:textId="5F2FCDE0" w:rsidR="006C1A32" w:rsidRPr="00DF2704" w:rsidRDefault="006C1A32" w:rsidP="006C1A32">
      <w:pPr>
        <w:pStyle w:val="Caption"/>
        <w:keepNext/>
        <w:jc w:val="center"/>
        <w:rPr>
          <w:rFonts w:ascii="Times New Roman" w:hAnsi="Times New Roman" w:cs="Times New Roman"/>
          <w:b/>
          <w:color w:val="auto"/>
          <w:sz w:val="16"/>
          <w:szCs w:val="24"/>
          <w:lang w:val="fr-FR"/>
        </w:rPr>
      </w:pPr>
      <w:bookmarkStart w:id="26" w:name="_Toc5447057"/>
      <w:proofErr w:type="gramStart"/>
      <w:r w:rsidRPr="00DF2704">
        <w:rPr>
          <w:rFonts w:ascii="Times New Roman" w:hAnsi="Times New Roman" w:cs="Times New Roman"/>
          <w:b/>
          <w:color w:val="auto"/>
          <w:sz w:val="20"/>
          <w:szCs w:val="24"/>
          <w:lang w:val="fr-FR"/>
        </w:rPr>
        <w:t>Source:</w:t>
      </w:r>
      <w:proofErr w:type="gramEnd"/>
      <w:r w:rsidRPr="00DF2704">
        <w:rPr>
          <w:b/>
          <w:sz w:val="14"/>
          <w:lang w:val="fr-FR"/>
        </w:rPr>
        <w:t xml:space="preserve"> </w:t>
      </w:r>
      <w:r w:rsidRPr="00DF2704">
        <w:rPr>
          <w:rFonts w:ascii="Times New Roman" w:hAnsi="Times New Roman" w:cs="Times New Roman"/>
          <w:b/>
          <w:color w:val="auto"/>
          <w:sz w:val="20"/>
          <w:szCs w:val="24"/>
          <w:lang w:val="fr-FR"/>
        </w:rPr>
        <w:t>http://www.bloomberg.com</w:t>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r>
      <w:r w:rsidRPr="00DF2704">
        <w:rPr>
          <w:rFonts w:ascii="Times New Roman" w:hAnsi="Times New Roman" w:cs="Times New Roman"/>
          <w:b/>
          <w:color w:val="auto"/>
          <w:sz w:val="20"/>
          <w:szCs w:val="24"/>
          <w:lang w:val="fr-FR"/>
        </w:rPr>
        <w:tab/>
        <w:t>Source:</w:t>
      </w:r>
      <w:r w:rsidRPr="00DF2704">
        <w:rPr>
          <w:b/>
          <w:sz w:val="14"/>
          <w:lang w:val="fr-FR"/>
        </w:rPr>
        <w:t xml:space="preserve"> </w:t>
      </w:r>
      <w:r w:rsidRPr="00DF2704">
        <w:rPr>
          <w:rFonts w:ascii="Times New Roman" w:hAnsi="Times New Roman" w:cs="Times New Roman"/>
          <w:b/>
          <w:color w:val="auto"/>
          <w:sz w:val="20"/>
          <w:szCs w:val="24"/>
          <w:lang w:val="fr-FR"/>
        </w:rPr>
        <w:t>http://www.bloomberg.com</w:t>
      </w:r>
    </w:p>
    <w:p w14:paraId="6D4B7F82" w14:textId="719B6BA0" w:rsidR="00FD662F" w:rsidRPr="002E70D2" w:rsidRDefault="002B255D" w:rsidP="002E70D2">
      <w:pPr>
        <w:pStyle w:val="Caption"/>
        <w:keepNext/>
        <w:jc w:val="both"/>
        <w:rPr>
          <w:rFonts w:ascii="Times New Roman" w:hAnsi="Times New Roman" w:cs="Times New Roman"/>
          <w:b/>
          <w:color w:val="auto"/>
        </w:rPr>
      </w:pPr>
      <w:r w:rsidRPr="002E70D2">
        <w:rPr>
          <w:rFonts w:ascii="Times New Roman" w:hAnsi="Times New Roman" w:cs="Times New Roman"/>
          <w:b/>
          <w:color w:val="auto"/>
          <w:sz w:val="16"/>
          <w:szCs w:val="24"/>
        </w:rPr>
        <w:t xml:space="preserve">Figure </w:t>
      </w:r>
      <w:r w:rsidRPr="002E70D2">
        <w:rPr>
          <w:rFonts w:ascii="Times New Roman" w:hAnsi="Times New Roman" w:cs="Times New Roman"/>
          <w:b/>
          <w:color w:val="auto"/>
          <w:sz w:val="16"/>
          <w:szCs w:val="24"/>
        </w:rPr>
        <w:fldChar w:fldCharType="begin"/>
      </w:r>
      <w:r w:rsidRPr="002E70D2">
        <w:rPr>
          <w:rFonts w:ascii="Times New Roman" w:hAnsi="Times New Roman" w:cs="Times New Roman"/>
          <w:b/>
          <w:color w:val="auto"/>
          <w:sz w:val="16"/>
          <w:szCs w:val="24"/>
        </w:rPr>
        <w:instrText xml:space="preserve"> SEQ Figure \* ARABIC </w:instrText>
      </w:r>
      <w:r w:rsidRPr="002E70D2">
        <w:rPr>
          <w:rFonts w:ascii="Times New Roman" w:hAnsi="Times New Roman" w:cs="Times New Roman"/>
          <w:b/>
          <w:color w:val="auto"/>
          <w:sz w:val="16"/>
          <w:szCs w:val="24"/>
        </w:rPr>
        <w:fldChar w:fldCharType="separate"/>
      </w:r>
      <w:r w:rsidR="002E70D2" w:rsidRPr="002E70D2">
        <w:rPr>
          <w:rFonts w:ascii="Times New Roman" w:hAnsi="Times New Roman" w:cs="Times New Roman"/>
          <w:b/>
          <w:noProof/>
          <w:color w:val="auto"/>
          <w:sz w:val="16"/>
          <w:szCs w:val="24"/>
        </w:rPr>
        <w:t>11</w:t>
      </w:r>
      <w:r w:rsidRPr="002E70D2">
        <w:rPr>
          <w:rFonts w:ascii="Times New Roman" w:hAnsi="Times New Roman" w:cs="Times New Roman"/>
          <w:b/>
          <w:color w:val="auto"/>
          <w:sz w:val="16"/>
          <w:szCs w:val="24"/>
        </w:rPr>
        <w:fldChar w:fldCharType="end"/>
      </w:r>
      <w:r w:rsidRPr="002E70D2">
        <w:rPr>
          <w:rFonts w:ascii="Times New Roman" w:hAnsi="Times New Roman" w:cs="Times New Roman"/>
          <w:b/>
          <w:color w:val="auto"/>
          <w:sz w:val="16"/>
          <w:szCs w:val="24"/>
        </w:rPr>
        <w:t xml:space="preserve">: Trends in The Exchange Rate of The Major </w:t>
      </w:r>
      <w:r w:rsidR="002E70D2" w:rsidRPr="002E70D2">
        <w:rPr>
          <w:rFonts w:ascii="Times New Roman" w:hAnsi="Times New Roman" w:cs="Times New Roman"/>
          <w:b/>
          <w:color w:val="auto"/>
          <w:sz w:val="16"/>
          <w:szCs w:val="24"/>
        </w:rPr>
        <w:t xml:space="preserve">                                                     </w:t>
      </w:r>
      <w:r w:rsidR="002E70D2" w:rsidRPr="002E70D2">
        <w:rPr>
          <w:rFonts w:ascii="Times New Roman" w:hAnsi="Times New Roman" w:cs="Times New Roman"/>
          <w:b/>
          <w:color w:val="auto"/>
        </w:rPr>
        <w:t xml:space="preserve">Figure </w:t>
      </w:r>
      <w:r w:rsidR="002E70D2" w:rsidRPr="002E70D2">
        <w:rPr>
          <w:rFonts w:ascii="Times New Roman" w:hAnsi="Times New Roman" w:cs="Times New Roman"/>
          <w:b/>
          <w:color w:val="auto"/>
        </w:rPr>
        <w:fldChar w:fldCharType="begin"/>
      </w:r>
      <w:r w:rsidR="002E70D2" w:rsidRPr="002E70D2">
        <w:rPr>
          <w:rFonts w:ascii="Times New Roman" w:hAnsi="Times New Roman" w:cs="Times New Roman"/>
          <w:b/>
          <w:color w:val="auto"/>
        </w:rPr>
        <w:instrText xml:space="preserve"> SEQ Figure \* ARABIC </w:instrText>
      </w:r>
      <w:r w:rsidR="002E70D2" w:rsidRPr="002E70D2">
        <w:rPr>
          <w:rFonts w:ascii="Times New Roman" w:hAnsi="Times New Roman" w:cs="Times New Roman"/>
          <w:b/>
          <w:color w:val="auto"/>
        </w:rPr>
        <w:fldChar w:fldCharType="separate"/>
      </w:r>
      <w:r w:rsidR="002E70D2" w:rsidRPr="002E70D2">
        <w:rPr>
          <w:rFonts w:ascii="Times New Roman" w:hAnsi="Times New Roman" w:cs="Times New Roman"/>
          <w:b/>
          <w:noProof/>
          <w:color w:val="auto"/>
        </w:rPr>
        <w:t>12</w:t>
      </w:r>
      <w:r w:rsidR="002E70D2" w:rsidRPr="002E70D2">
        <w:rPr>
          <w:rFonts w:ascii="Times New Roman" w:hAnsi="Times New Roman" w:cs="Times New Roman"/>
          <w:b/>
          <w:color w:val="auto"/>
        </w:rPr>
        <w:fldChar w:fldCharType="end"/>
      </w:r>
      <w:r w:rsidR="002E70D2" w:rsidRPr="002E70D2">
        <w:rPr>
          <w:rFonts w:ascii="Times New Roman" w:hAnsi="Times New Roman" w:cs="Times New Roman"/>
          <w:b/>
          <w:color w:val="auto"/>
        </w:rPr>
        <w:t xml:space="preserve">:Daily Trends </w:t>
      </w:r>
      <w:proofErr w:type="gramStart"/>
      <w:r w:rsidR="002E70D2" w:rsidRPr="002E70D2">
        <w:rPr>
          <w:rFonts w:ascii="Times New Roman" w:hAnsi="Times New Roman" w:cs="Times New Roman"/>
          <w:b/>
          <w:color w:val="auto"/>
        </w:rPr>
        <w:t>In</w:t>
      </w:r>
      <w:proofErr w:type="gramEnd"/>
      <w:r w:rsidR="002E70D2" w:rsidRPr="002E70D2">
        <w:rPr>
          <w:rFonts w:ascii="Times New Roman" w:hAnsi="Times New Roman" w:cs="Times New Roman"/>
          <w:b/>
          <w:color w:val="auto"/>
        </w:rPr>
        <w:t xml:space="preserve"> Azzad Ethical Fund</w:t>
      </w:r>
      <w:bookmarkEnd w:id="26"/>
    </w:p>
    <w:p w14:paraId="2BC11D14" w14:textId="363ED419" w:rsidR="002B255D" w:rsidRPr="002E70D2" w:rsidRDefault="002E70D2" w:rsidP="005737EA">
      <w:pPr>
        <w:jc w:val="both"/>
        <w:rPr>
          <w:rFonts w:ascii="Times New Roman" w:hAnsi="Times New Roman" w:cs="Times New Roman"/>
          <w:b/>
          <w:sz w:val="16"/>
          <w:szCs w:val="24"/>
        </w:rPr>
      </w:pPr>
      <w:r w:rsidRPr="002E70D2">
        <w:rPr>
          <w:rFonts w:ascii="Times New Roman" w:hAnsi="Times New Roman" w:cs="Times New Roman"/>
          <w:noProof/>
        </w:rPr>
        <w:drawing>
          <wp:anchor distT="0" distB="0" distL="114300" distR="114300" simplePos="0" relativeHeight="251702272" behindDoc="0" locked="0" layoutInCell="1" allowOverlap="1" wp14:anchorId="192FBC6B" wp14:editId="24E44E8E">
            <wp:simplePos x="0" y="0"/>
            <wp:positionH relativeFrom="column">
              <wp:posOffset>3600450</wp:posOffset>
            </wp:positionH>
            <wp:positionV relativeFrom="paragraph">
              <wp:posOffset>15240</wp:posOffset>
            </wp:positionV>
            <wp:extent cx="3314700" cy="2466975"/>
            <wp:effectExtent l="0" t="0" r="0" b="9525"/>
            <wp:wrapNone/>
            <wp:docPr id="3" name="Chart 3">
              <a:extLst xmlns:a="http://schemas.openxmlformats.org/drawingml/2006/main">
                <a:ext uri="{FF2B5EF4-FFF2-40B4-BE49-F238E27FC236}">
                  <a16:creationId xmlns:a16="http://schemas.microsoft.com/office/drawing/2014/main" id="{D83D87A5-AFBA-41C2-B092-95A0A1F3C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F82220">
        <w:rPr>
          <w:rFonts w:ascii="Times New Roman" w:hAnsi="Times New Roman" w:cs="Times New Roman"/>
          <w:b/>
          <w:sz w:val="16"/>
          <w:szCs w:val="24"/>
        </w:rPr>
        <w:t xml:space="preserve">              </w:t>
      </w:r>
      <w:r w:rsidR="002B255D" w:rsidRPr="002E70D2">
        <w:rPr>
          <w:rFonts w:ascii="Times New Roman" w:hAnsi="Times New Roman" w:cs="Times New Roman"/>
          <w:b/>
          <w:sz w:val="16"/>
          <w:szCs w:val="24"/>
        </w:rPr>
        <w:t xml:space="preserve">Exchange Rates Trading </w:t>
      </w:r>
      <w:r w:rsidR="00FD662F" w:rsidRPr="002E70D2">
        <w:rPr>
          <w:rFonts w:ascii="Times New Roman" w:hAnsi="Times New Roman" w:cs="Times New Roman"/>
          <w:b/>
          <w:sz w:val="16"/>
          <w:szCs w:val="24"/>
        </w:rPr>
        <w:t>in</w:t>
      </w:r>
      <w:r w:rsidR="002B255D" w:rsidRPr="002E70D2">
        <w:rPr>
          <w:rFonts w:ascii="Times New Roman" w:hAnsi="Times New Roman" w:cs="Times New Roman"/>
          <w:b/>
          <w:sz w:val="16"/>
          <w:szCs w:val="24"/>
        </w:rPr>
        <w:t xml:space="preserve"> Ghana</w:t>
      </w:r>
    </w:p>
    <w:p w14:paraId="417A1F40" w14:textId="70A9524B" w:rsidR="00601926" w:rsidRDefault="00ED6ABD" w:rsidP="005737EA">
      <w:pPr>
        <w:jc w:val="both"/>
        <w:rPr>
          <w:rFonts w:ascii="Times New Roman" w:hAnsi="Times New Roman" w:cs="Times New Roman"/>
          <w:b/>
          <w:noProof/>
          <w:sz w:val="24"/>
          <w:szCs w:val="24"/>
          <w:u w:val="single"/>
          <w:lang w:eastAsia="en-CA"/>
        </w:rPr>
      </w:pPr>
      <w:r>
        <w:rPr>
          <w:noProof/>
        </w:rPr>
        <w:drawing>
          <wp:inline distT="0" distB="0" distL="0" distR="0" wp14:anchorId="374DAD21" wp14:editId="7B30D6D3">
            <wp:extent cx="3162300" cy="2152650"/>
            <wp:effectExtent l="0" t="0" r="0" b="0"/>
            <wp:docPr id="7" name="Chart 7">
              <a:extLst xmlns:a="http://schemas.openxmlformats.org/drawingml/2006/main">
                <a:ext uri="{FF2B5EF4-FFF2-40B4-BE49-F238E27FC236}">
                  <a16:creationId xmlns:a16="http://schemas.microsoft.com/office/drawing/2014/main" id="{03498A5D-0471-4414-98D3-BF6B48C99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E106FC3" w14:textId="72440BB5" w:rsidR="006C1A32" w:rsidRPr="00DF2704" w:rsidRDefault="006C1A32" w:rsidP="00F82220">
      <w:pPr>
        <w:pStyle w:val="Caption"/>
        <w:keepNext/>
        <w:jc w:val="center"/>
        <w:rPr>
          <w:rFonts w:ascii="Times New Roman" w:hAnsi="Times New Roman" w:cs="Times New Roman"/>
          <w:b/>
          <w:color w:val="auto"/>
          <w:sz w:val="20"/>
          <w:szCs w:val="24"/>
          <w:lang w:val="fr-FR"/>
        </w:rPr>
      </w:pPr>
      <w:proofErr w:type="gramStart"/>
      <w:r w:rsidRPr="00DF2704">
        <w:rPr>
          <w:rFonts w:ascii="Times New Roman" w:hAnsi="Times New Roman" w:cs="Times New Roman"/>
          <w:b/>
          <w:color w:val="auto"/>
          <w:sz w:val="20"/>
          <w:szCs w:val="24"/>
          <w:lang w:val="fr-FR"/>
        </w:rPr>
        <w:t>Source:</w:t>
      </w:r>
      <w:proofErr w:type="gramEnd"/>
      <w:r w:rsidRPr="00DF2704">
        <w:rPr>
          <w:b/>
          <w:sz w:val="14"/>
          <w:lang w:val="fr-FR"/>
        </w:rPr>
        <w:t xml:space="preserve"> </w:t>
      </w:r>
      <w:r w:rsidR="00F82220" w:rsidRPr="00DF2704">
        <w:rPr>
          <w:rFonts w:ascii="Times New Roman" w:hAnsi="Times New Roman" w:cs="Times New Roman"/>
          <w:b/>
          <w:color w:val="auto"/>
          <w:sz w:val="20"/>
          <w:szCs w:val="24"/>
          <w:lang w:val="fr-FR"/>
        </w:rPr>
        <w:t>http://www.bog.gov.gh.com                                                           Source: www.gsi-alliance.org</w:t>
      </w:r>
    </w:p>
    <w:p w14:paraId="5946D15F" w14:textId="09B547F3" w:rsidR="006C1A32" w:rsidRPr="00DF2704" w:rsidRDefault="006C1A32" w:rsidP="006C1A32">
      <w:pPr>
        <w:rPr>
          <w:rFonts w:ascii="Times New Roman" w:hAnsi="Times New Roman" w:cs="Times New Roman"/>
          <w:sz w:val="24"/>
          <w:szCs w:val="24"/>
          <w:lang w:val="fr-FR" w:eastAsia="en-CA"/>
        </w:rPr>
        <w:sectPr w:rsidR="006C1A32" w:rsidRPr="00DF2704" w:rsidSect="00FB2C4E">
          <w:headerReference w:type="default" r:id="rId28"/>
          <w:type w:val="continuous"/>
          <w:pgSz w:w="13248" w:h="16560" w:code="1"/>
          <w:pgMar w:top="1440" w:right="1458" w:bottom="1440" w:left="1440" w:header="706" w:footer="706" w:gutter="0"/>
          <w:pgNumType w:start="0"/>
          <w:cols w:space="708"/>
          <w:titlePg/>
          <w:docGrid w:linePitch="360"/>
        </w:sectPr>
      </w:pPr>
    </w:p>
    <w:p w14:paraId="0CDB18DC" w14:textId="72750F30" w:rsidR="003549A5" w:rsidRPr="00DF2704" w:rsidRDefault="003549A5" w:rsidP="005737EA">
      <w:pPr>
        <w:spacing w:line="276" w:lineRule="auto"/>
        <w:jc w:val="both"/>
        <w:rPr>
          <w:rFonts w:ascii="Times New Roman" w:hAnsi="Times New Roman" w:cs="Times New Roman"/>
          <w:b/>
          <w:sz w:val="24"/>
          <w:szCs w:val="24"/>
          <w:u w:val="single"/>
          <w:lang w:val="fr-FR"/>
        </w:rPr>
      </w:pPr>
    </w:p>
    <w:sectPr w:rsidR="003549A5" w:rsidRPr="00DF2704" w:rsidSect="00705E70">
      <w:footerReference w:type="default" r:id="rId2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34A71" w14:textId="77777777" w:rsidR="00A673BC" w:rsidRDefault="00A673BC">
      <w:pPr>
        <w:spacing w:after="0" w:line="240" w:lineRule="auto"/>
      </w:pPr>
      <w:r>
        <w:separator/>
      </w:r>
    </w:p>
  </w:endnote>
  <w:endnote w:type="continuationSeparator" w:id="0">
    <w:p w14:paraId="0B8554EF" w14:textId="77777777" w:rsidR="00A673BC" w:rsidRDefault="00A6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000512"/>
      <w:docPartObj>
        <w:docPartGallery w:val="Page Numbers (Bottom of Page)"/>
        <w:docPartUnique/>
      </w:docPartObj>
    </w:sdtPr>
    <w:sdtEndPr>
      <w:rPr>
        <w:noProof/>
      </w:rPr>
    </w:sdtEndPr>
    <w:sdtContent>
      <w:p w14:paraId="589B45F1" w14:textId="77777777" w:rsidR="006C1A32" w:rsidRDefault="006C1A32">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57D71AF9" w14:textId="77777777" w:rsidR="006C1A32" w:rsidRDefault="006C1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8FB58" w14:textId="77777777" w:rsidR="00A673BC" w:rsidRDefault="00A673BC">
      <w:pPr>
        <w:spacing w:after="0" w:line="240" w:lineRule="auto"/>
      </w:pPr>
      <w:r>
        <w:separator/>
      </w:r>
    </w:p>
  </w:footnote>
  <w:footnote w:type="continuationSeparator" w:id="0">
    <w:p w14:paraId="2111DAD8" w14:textId="77777777" w:rsidR="00A673BC" w:rsidRDefault="00A67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335677"/>
      <w:docPartObj>
        <w:docPartGallery w:val="Page Numbers (Top of Page)"/>
        <w:docPartUnique/>
      </w:docPartObj>
    </w:sdtPr>
    <w:sdtEndPr>
      <w:rPr>
        <w:noProof/>
      </w:rPr>
    </w:sdtEndPr>
    <w:sdtContent>
      <w:p w14:paraId="0FAFE542" w14:textId="77777777" w:rsidR="006C1A32" w:rsidRDefault="006C1A32">
        <w:pPr>
          <w:pStyle w:val="Header"/>
        </w:pPr>
        <w:r>
          <w:fldChar w:fldCharType="begin"/>
        </w:r>
        <w:r>
          <w:instrText xml:space="preserve"> PAGE   \* MERGEFORMAT </w:instrText>
        </w:r>
        <w:r>
          <w:fldChar w:fldCharType="separate"/>
        </w:r>
        <w:r>
          <w:rPr>
            <w:noProof/>
          </w:rPr>
          <w:t>6</w:t>
        </w:r>
        <w:r>
          <w:rPr>
            <w:noProof/>
          </w:rPr>
          <w:fldChar w:fldCharType="end"/>
        </w:r>
      </w:p>
    </w:sdtContent>
  </w:sdt>
  <w:p w14:paraId="69FAD629" w14:textId="77777777" w:rsidR="006C1A32" w:rsidRDefault="006C1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679C2"/>
    <w:multiLevelType w:val="hybridMultilevel"/>
    <w:tmpl w:val="D68E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72093"/>
    <w:multiLevelType w:val="hybridMultilevel"/>
    <w:tmpl w:val="541C24F0"/>
    <w:lvl w:ilvl="0" w:tplc="AB1020CA">
      <w:start w:val="1"/>
      <w:numFmt w:val="bullet"/>
      <w:lvlText w:val=""/>
      <w:lvlJc w:val="left"/>
      <w:pPr>
        <w:ind w:left="720" w:hanging="360"/>
      </w:pPr>
      <w:rPr>
        <w:rFonts w:ascii="Symbol" w:eastAsiaTheme="minorHAnsi" w:hAnsi="Symbol" w:cs="Calibri" w:hint="default"/>
      </w:rPr>
    </w:lvl>
    <w:lvl w:ilvl="1" w:tplc="51B26F8E" w:tentative="1">
      <w:start w:val="1"/>
      <w:numFmt w:val="bullet"/>
      <w:lvlText w:val="o"/>
      <w:lvlJc w:val="left"/>
      <w:pPr>
        <w:ind w:left="1440" w:hanging="360"/>
      </w:pPr>
      <w:rPr>
        <w:rFonts w:ascii="Courier New" w:hAnsi="Courier New" w:cs="Courier New" w:hint="default"/>
      </w:rPr>
    </w:lvl>
    <w:lvl w:ilvl="2" w:tplc="11380798" w:tentative="1">
      <w:start w:val="1"/>
      <w:numFmt w:val="bullet"/>
      <w:lvlText w:val=""/>
      <w:lvlJc w:val="left"/>
      <w:pPr>
        <w:ind w:left="2160" w:hanging="360"/>
      </w:pPr>
      <w:rPr>
        <w:rFonts w:ascii="Wingdings" w:hAnsi="Wingdings" w:hint="default"/>
      </w:rPr>
    </w:lvl>
    <w:lvl w:ilvl="3" w:tplc="C77C8C9E" w:tentative="1">
      <w:start w:val="1"/>
      <w:numFmt w:val="bullet"/>
      <w:lvlText w:val=""/>
      <w:lvlJc w:val="left"/>
      <w:pPr>
        <w:ind w:left="2880" w:hanging="360"/>
      </w:pPr>
      <w:rPr>
        <w:rFonts w:ascii="Symbol" w:hAnsi="Symbol" w:hint="default"/>
      </w:rPr>
    </w:lvl>
    <w:lvl w:ilvl="4" w:tplc="2AF42B78" w:tentative="1">
      <w:start w:val="1"/>
      <w:numFmt w:val="bullet"/>
      <w:lvlText w:val="o"/>
      <w:lvlJc w:val="left"/>
      <w:pPr>
        <w:ind w:left="3600" w:hanging="360"/>
      </w:pPr>
      <w:rPr>
        <w:rFonts w:ascii="Courier New" w:hAnsi="Courier New" w:cs="Courier New" w:hint="default"/>
      </w:rPr>
    </w:lvl>
    <w:lvl w:ilvl="5" w:tplc="ECDAE4A8" w:tentative="1">
      <w:start w:val="1"/>
      <w:numFmt w:val="bullet"/>
      <w:lvlText w:val=""/>
      <w:lvlJc w:val="left"/>
      <w:pPr>
        <w:ind w:left="4320" w:hanging="360"/>
      </w:pPr>
      <w:rPr>
        <w:rFonts w:ascii="Wingdings" w:hAnsi="Wingdings" w:hint="default"/>
      </w:rPr>
    </w:lvl>
    <w:lvl w:ilvl="6" w:tplc="8F0080F6" w:tentative="1">
      <w:start w:val="1"/>
      <w:numFmt w:val="bullet"/>
      <w:lvlText w:val=""/>
      <w:lvlJc w:val="left"/>
      <w:pPr>
        <w:ind w:left="5040" w:hanging="360"/>
      </w:pPr>
      <w:rPr>
        <w:rFonts w:ascii="Symbol" w:hAnsi="Symbol" w:hint="default"/>
      </w:rPr>
    </w:lvl>
    <w:lvl w:ilvl="7" w:tplc="C2D2AEF8" w:tentative="1">
      <w:start w:val="1"/>
      <w:numFmt w:val="bullet"/>
      <w:lvlText w:val="o"/>
      <w:lvlJc w:val="left"/>
      <w:pPr>
        <w:ind w:left="5760" w:hanging="360"/>
      </w:pPr>
      <w:rPr>
        <w:rFonts w:ascii="Courier New" w:hAnsi="Courier New" w:cs="Courier New" w:hint="default"/>
      </w:rPr>
    </w:lvl>
    <w:lvl w:ilvl="8" w:tplc="CC1CC9AC"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wMjE0MDAxNjMzsjRX0lEKTi0uzszPAykwrwUAUbO0xiwAAAA="/>
  </w:docVars>
  <w:rsids>
    <w:rsidRoot w:val="000A4C24"/>
    <w:rsid w:val="00001FCE"/>
    <w:rsid w:val="00003261"/>
    <w:rsid w:val="0000368A"/>
    <w:rsid w:val="000073BC"/>
    <w:rsid w:val="00010117"/>
    <w:rsid w:val="00024C49"/>
    <w:rsid w:val="00030BCB"/>
    <w:rsid w:val="00030FB2"/>
    <w:rsid w:val="00035167"/>
    <w:rsid w:val="00036EFD"/>
    <w:rsid w:val="00037C33"/>
    <w:rsid w:val="0004500B"/>
    <w:rsid w:val="00045B36"/>
    <w:rsid w:val="00046AC8"/>
    <w:rsid w:val="000474EB"/>
    <w:rsid w:val="0005173B"/>
    <w:rsid w:val="00056206"/>
    <w:rsid w:val="00056EC4"/>
    <w:rsid w:val="00056F0F"/>
    <w:rsid w:val="000572CC"/>
    <w:rsid w:val="00066683"/>
    <w:rsid w:val="00070D23"/>
    <w:rsid w:val="00071E62"/>
    <w:rsid w:val="0007384F"/>
    <w:rsid w:val="000752CD"/>
    <w:rsid w:val="000A1E8A"/>
    <w:rsid w:val="000A4C24"/>
    <w:rsid w:val="000B0EDC"/>
    <w:rsid w:val="000B2C3D"/>
    <w:rsid w:val="000B359E"/>
    <w:rsid w:val="000C3835"/>
    <w:rsid w:val="000D0BD4"/>
    <w:rsid w:val="000E1ED1"/>
    <w:rsid w:val="000E2B26"/>
    <w:rsid w:val="000E5F59"/>
    <w:rsid w:val="000F4CEA"/>
    <w:rsid w:val="000F53AF"/>
    <w:rsid w:val="00100E1E"/>
    <w:rsid w:val="00103ECA"/>
    <w:rsid w:val="001108F9"/>
    <w:rsid w:val="0011100F"/>
    <w:rsid w:val="00113446"/>
    <w:rsid w:val="00126104"/>
    <w:rsid w:val="001317CF"/>
    <w:rsid w:val="0013211A"/>
    <w:rsid w:val="00132FEF"/>
    <w:rsid w:val="00137645"/>
    <w:rsid w:val="001410F1"/>
    <w:rsid w:val="001442CE"/>
    <w:rsid w:val="00146D32"/>
    <w:rsid w:val="00155C39"/>
    <w:rsid w:val="00157838"/>
    <w:rsid w:val="00171E89"/>
    <w:rsid w:val="00172DF9"/>
    <w:rsid w:val="00177E66"/>
    <w:rsid w:val="00183FBB"/>
    <w:rsid w:val="00185670"/>
    <w:rsid w:val="00186780"/>
    <w:rsid w:val="001912A4"/>
    <w:rsid w:val="001941DD"/>
    <w:rsid w:val="001A030B"/>
    <w:rsid w:val="001A329D"/>
    <w:rsid w:val="001A3DFF"/>
    <w:rsid w:val="001B2CD1"/>
    <w:rsid w:val="001B475D"/>
    <w:rsid w:val="001C2992"/>
    <w:rsid w:val="001D0835"/>
    <w:rsid w:val="001D3898"/>
    <w:rsid w:val="001D647F"/>
    <w:rsid w:val="001E278C"/>
    <w:rsid w:val="001E6656"/>
    <w:rsid w:val="001F5618"/>
    <w:rsid w:val="002121F7"/>
    <w:rsid w:val="002129FD"/>
    <w:rsid w:val="00214602"/>
    <w:rsid w:val="0021536A"/>
    <w:rsid w:val="00223240"/>
    <w:rsid w:val="00225BCF"/>
    <w:rsid w:val="002309C6"/>
    <w:rsid w:val="0024108D"/>
    <w:rsid w:val="00243268"/>
    <w:rsid w:val="002454C2"/>
    <w:rsid w:val="00255C01"/>
    <w:rsid w:val="00256F79"/>
    <w:rsid w:val="00264D1F"/>
    <w:rsid w:val="002656C5"/>
    <w:rsid w:val="002707EB"/>
    <w:rsid w:val="002774BA"/>
    <w:rsid w:val="00282720"/>
    <w:rsid w:val="00282723"/>
    <w:rsid w:val="00282926"/>
    <w:rsid w:val="00293DB3"/>
    <w:rsid w:val="00295ADA"/>
    <w:rsid w:val="0029665A"/>
    <w:rsid w:val="002A28B5"/>
    <w:rsid w:val="002A29E1"/>
    <w:rsid w:val="002A48BB"/>
    <w:rsid w:val="002A4D6A"/>
    <w:rsid w:val="002B255D"/>
    <w:rsid w:val="002B2E58"/>
    <w:rsid w:val="002B7247"/>
    <w:rsid w:val="002C1E42"/>
    <w:rsid w:val="002C43FA"/>
    <w:rsid w:val="002E0986"/>
    <w:rsid w:val="002E0C01"/>
    <w:rsid w:val="002E70D2"/>
    <w:rsid w:val="002E78B7"/>
    <w:rsid w:val="002F51E3"/>
    <w:rsid w:val="002F75CD"/>
    <w:rsid w:val="00307847"/>
    <w:rsid w:val="0031230D"/>
    <w:rsid w:val="00323C8C"/>
    <w:rsid w:val="00323D80"/>
    <w:rsid w:val="003260EB"/>
    <w:rsid w:val="00326DC5"/>
    <w:rsid w:val="0034002B"/>
    <w:rsid w:val="003549A5"/>
    <w:rsid w:val="00360FD9"/>
    <w:rsid w:val="003629A3"/>
    <w:rsid w:val="00364752"/>
    <w:rsid w:val="003704D6"/>
    <w:rsid w:val="0037384B"/>
    <w:rsid w:val="00380B32"/>
    <w:rsid w:val="00381C05"/>
    <w:rsid w:val="00382FE7"/>
    <w:rsid w:val="00383270"/>
    <w:rsid w:val="00383A22"/>
    <w:rsid w:val="003950DA"/>
    <w:rsid w:val="00397F9A"/>
    <w:rsid w:val="003A0114"/>
    <w:rsid w:val="003B04B2"/>
    <w:rsid w:val="003B0762"/>
    <w:rsid w:val="003B0977"/>
    <w:rsid w:val="003B44AD"/>
    <w:rsid w:val="003C0388"/>
    <w:rsid w:val="003C0722"/>
    <w:rsid w:val="003C168B"/>
    <w:rsid w:val="003D3C07"/>
    <w:rsid w:val="003D4006"/>
    <w:rsid w:val="003E394E"/>
    <w:rsid w:val="003E3CCA"/>
    <w:rsid w:val="003E4785"/>
    <w:rsid w:val="003F28E9"/>
    <w:rsid w:val="003F2C08"/>
    <w:rsid w:val="003F7194"/>
    <w:rsid w:val="00401814"/>
    <w:rsid w:val="0040554C"/>
    <w:rsid w:val="004153CC"/>
    <w:rsid w:val="004279BE"/>
    <w:rsid w:val="00434DBE"/>
    <w:rsid w:val="0044346E"/>
    <w:rsid w:val="00447A7F"/>
    <w:rsid w:val="004549E3"/>
    <w:rsid w:val="0046298E"/>
    <w:rsid w:val="00464C17"/>
    <w:rsid w:val="00475BBE"/>
    <w:rsid w:val="00476E54"/>
    <w:rsid w:val="00483A09"/>
    <w:rsid w:val="00485929"/>
    <w:rsid w:val="00490164"/>
    <w:rsid w:val="00493B03"/>
    <w:rsid w:val="004A2A1F"/>
    <w:rsid w:val="004B2C59"/>
    <w:rsid w:val="004B3F62"/>
    <w:rsid w:val="004B4F05"/>
    <w:rsid w:val="004C1A33"/>
    <w:rsid w:val="004C355A"/>
    <w:rsid w:val="004C4DF1"/>
    <w:rsid w:val="004D4F44"/>
    <w:rsid w:val="004D5615"/>
    <w:rsid w:val="004E0869"/>
    <w:rsid w:val="004E149E"/>
    <w:rsid w:val="004F0359"/>
    <w:rsid w:val="004F234A"/>
    <w:rsid w:val="00510C6A"/>
    <w:rsid w:val="005141D2"/>
    <w:rsid w:val="00514840"/>
    <w:rsid w:val="00520334"/>
    <w:rsid w:val="00530976"/>
    <w:rsid w:val="005309BD"/>
    <w:rsid w:val="00534DE8"/>
    <w:rsid w:val="00546A87"/>
    <w:rsid w:val="00557105"/>
    <w:rsid w:val="00563421"/>
    <w:rsid w:val="00566273"/>
    <w:rsid w:val="005675D6"/>
    <w:rsid w:val="00570448"/>
    <w:rsid w:val="005737EA"/>
    <w:rsid w:val="00575DAC"/>
    <w:rsid w:val="005761B4"/>
    <w:rsid w:val="00583744"/>
    <w:rsid w:val="005914FE"/>
    <w:rsid w:val="00593971"/>
    <w:rsid w:val="00595EFE"/>
    <w:rsid w:val="00596919"/>
    <w:rsid w:val="005A1F29"/>
    <w:rsid w:val="005A6CBA"/>
    <w:rsid w:val="005B007A"/>
    <w:rsid w:val="005C2161"/>
    <w:rsid w:val="005C39D6"/>
    <w:rsid w:val="005C46DE"/>
    <w:rsid w:val="005C593C"/>
    <w:rsid w:val="005D1B74"/>
    <w:rsid w:val="005F2EE1"/>
    <w:rsid w:val="005F404E"/>
    <w:rsid w:val="00601926"/>
    <w:rsid w:val="006021E6"/>
    <w:rsid w:val="00607948"/>
    <w:rsid w:val="006079B2"/>
    <w:rsid w:val="00612166"/>
    <w:rsid w:val="006125AA"/>
    <w:rsid w:val="00616190"/>
    <w:rsid w:val="006167F6"/>
    <w:rsid w:val="006210EE"/>
    <w:rsid w:val="00624531"/>
    <w:rsid w:val="00626856"/>
    <w:rsid w:val="006270AE"/>
    <w:rsid w:val="00636666"/>
    <w:rsid w:val="00640E56"/>
    <w:rsid w:val="00641583"/>
    <w:rsid w:val="006449CC"/>
    <w:rsid w:val="00651308"/>
    <w:rsid w:val="00651A22"/>
    <w:rsid w:val="00652B39"/>
    <w:rsid w:val="006573AD"/>
    <w:rsid w:val="006607A3"/>
    <w:rsid w:val="0066358D"/>
    <w:rsid w:val="00663BF7"/>
    <w:rsid w:val="006646AF"/>
    <w:rsid w:val="00664F3F"/>
    <w:rsid w:val="00673D18"/>
    <w:rsid w:val="00676057"/>
    <w:rsid w:val="00686BE7"/>
    <w:rsid w:val="0069007A"/>
    <w:rsid w:val="006927D2"/>
    <w:rsid w:val="006964D0"/>
    <w:rsid w:val="006B1235"/>
    <w:rsid w:val="006B3CE6"/>
    <w:rsid w:val="006B627E"/>
    <w:rsid w:val="006C1A32"/>
    <w:rsid w:val="006C35C7"/>
    <w:rsid w:val="006C73D6"/>
    <w:rsid w:val="006D4F2B"/>
    <w:rsid w:val="006E1D95"/>
    <w:rsid w:val="006E33AB"/>
    <w:rsid w:val="006F1A39"/>
    <w:rsid w:val="006F22AD"/>
    <w:rsid w:val="00702D02"/>
    <w:rsid w:val="00705131"/>
    <w:rsid w:val="00705E70"/>
    <w:rsid w:val="007067BA"/>
    <w:rsid w:val="0070788B"/>
    <w:rsid w:val="00707D03"/>
    <w:rsid w:val="00710890"/>
    <w:rsid w:val="0071311D"/>
    <w:rsid w:val="00713680"/>
    <w:rsid w:val="00713E9A"/>
    <w:rsid w:val="00716E4A"/>
    <w:rsid w:val="007176A7"/>
    <w:rsid w:val="0072187A"/>
    <w:rsid w:val="007231F0"/>
    <w:rsid w:val="0072602A"/>
    <w:rsid w:val="007267FD"/>
    <w:rsid w:val="0072761C"/>
    <w:rsid w:val="00736052"/>
    <w:rsid w:val="00737DC4"/>
    <w:rsid w:val="00744355"/>
    <w:rsid w:val="00746E15"/>
    <w:rsid w:val="007507CC"/>
    <w:rsid w:val="0075368D"/>
    <w:rsid w:val="00767DBD"/>
    <w:rsid w:val="00773655"/>
    <w:rsid w:val="00773B35"/>
    <w:rsid w:val="007746F3"/>
    <w:rsid w:val="00780243"/>
    <w:rsid w:val="0078129F"/>
    <w:rsid w:val="00781BE0"/>
    <w:rsid w:val="0078396C"/>
    <w:rsid w:val="007875EB"/>
    <w:rsid w:val="00792C9F"/>
    <w:rsid w:val="00793C98"/>
    <w:rsid w:val="00794F72"/>
    <w:rsid w:val="0079762A"/>
    <w:rsid w:val="007A0BF4"/>
    <w:rsid w:val="007B1F4C"/>
    <w:rsid w:val="007B2F8A"/>
    <w:rsid w:val="007B526F"/>
    <w:rsid w:val="007D0CE9"/>
    <w:rsid w:val="007D548C"/>
    <w:rsid w:val="007D61A6"/>
    <w:rsid w:val="007E54E4"/>
    <w:rsid w:val="007E628E"/>
    <w:rsid w:val="007E6D1B"/>
    <w:rsid w:val="007F1717"/>
    <w:rsid w:val="007F2BA5"/>
    <w:rsid w:val="007F4D14"/>
    <w:rsid w:val="00802277"/>
    <w:rsid w:val="0080345B"/>
    <w:rsid w:val="00806D24"/>
    <w:rsid w:val="008126A5"/>
    <w:rsid w:val="00827FE4"/>
    <w:rsid w:val="008344A0"/>
    <w:rsid w:val="00845BB6"/>
    <w:rsid w:val="00847314"/>
    <w:rsid w:val="00847422"/>
    <w:rsid w:val="0084784D"/>
    <w:rsid w:val="00864C95"/>
    <w:rsid w:val="00867A3D"/>
    <w:rsid w:val="00877C62"/>
    <w:rsid w:val="00891E7C"/>
    <w:rsid w:val="008954C9"/>
    <w:rsid w:val="00897D7D"/>
    <w:rsid w:val="008A2CA0"/>
    <w:rsid w:val="008A35F3"/>
    <w:rsid w:val="008A7D80"/>
    <w:rsid w:val="008B56A1"/>
    <w:rsid w:val="008C35AE"/>
    <w:rsid w:val="008C77C4"/>
    <w:rsid w:val="008D061E"/>
    <w:rsid w:val="008E3BA0"/>
    <w:rsid w:val="008F6D9E"/>
    <w:rsid w:val="008F6FA7"/>
    <w:rsid w:val="008F7749"/>
    <w:rsid w:val="0090482E"/>
    <w:rsid w:val="00905C6D"/>
    <w:rsid w:val="00910BD9"/>
    <w:rsid w:val="0091278D"/>
    <w:rsid w:val="0091468A"/>
    <w:rsid w:val="00935414"/>
    <w:rsid w:val="00937C21"/>
    <w:rsid w:val="00941EC6"/>
    <w:rsid w:val="00946534"/>
    <w:rsid w:val="00947302"/>
    <w:rsid w:val="00950336"/>
    <w:rsid w:val="00967471"/>
    <w:rsid w:val="00974796"/>
    <w:rsid w:val="00985115"/>
    <w:rsid w:val="00987C4A"/>
    <w:rsid w:val="009A3112"/>
    <w:rsid w:val="009A414D"/>
    <w:rsid w:val="009B04C2"/>
    <w:rsid w:val="009B1427"/>
    <w:rsid w:val="009B17A5"/>
    <w:rsid w:val="009B4951"/>
    <w:rsid w:val="009C0B80"/>
    <w:rsid w:val="009C10FE"/>
    <w:rsid w:val="009D58C7"/>
    <w:rsid w:val="009E473C"/>
    <w:rsid w:val="00A03230"/>
    <w:rsid w:val="00A0607B"/>
    <w:rsid w:val="00A35255"/>
    <w:rsid w:val="00A37F68"/>
    <w:rsid w:val="00A40FDA"/>
    <w:rsid w:val="00A4236A"/>
    <w:rsid w:val="00A47010"/>
    <w:rsid w:val="00A56433"/>
    <w:rsid w:val="00A60243"/>
    <w:rsid w:val="00A659C4"/>
    <w:rsid w:val="00A673BC"/>
    <w:rsid w:val="00A71DC8"/>
    <w:rsid w:val="00A72410"/>
    <w:rsid w:val="00A7752B"/>
    <w:rsid w:val="00A8322E"/>
    <w:rsid w:val="00A87133"/>
    <w:rsid w:val="00A8729F"/>
    <w:rsid w:val="00A878EB"/>
    <w:rsid w:val="00A914D8"/>
    <w:rsid w:val="00A96B39"/>
    <w:rsid w:val="00AA5DA6"/>
    <w:rsid w:val="00AA7E73"/>
    <w:rsid w:val="00AC1009"/>
    <w:rsid w:val="00AC45C5"/>
    <w:rsid w:val="00AC5BFE"/>
    <w:rsid w:val="00AD78A3"/>
    <w:rsid w:val="00AE3FC4"/>
    <w:rsid w:val="00AE6077"/>
    <w:rsid w:val="00AF1735"/>
    <w:rsid w:val="00AF332C"/>
    <w:rsid w:val="00B03A34"/>
    <w:rsid w:val="00B10936"/>
    <w:rsid w:val="00B1455D"/>
    <w:rsid w:val="00B20306"/>
    <w:rsid w:val="00B3063C"/>
    <w:rsid w:val="00B34308"/>
    <w:rsid w:val="00B34861"/>
    <w:rsid w:val="00B36ED0"/>
    <w:rsid w:val="00B47D8E"/>
    <w:rsid w:val="00B52703"/>
    <w:rsid w:val="00B55ADC"/>
    <w:rsid w:val="00B56977"/>
    <w:rsid w:val="00B60282"/>
    <w:rsid w:val="00B608FE"/>
    <w:rsid w:val="00B66162"/>
    <w:rsid w:val="00B66FF2"/>
    <w:rsid w:val="00B71971"/>
    <w:rsid w:val="00B82931"/>
    <w:rsid w:val="00B83089"/>
    <w:rsid w:val="00B84D7C"/>
    <w:rsid w:val="00B87BB5"/>
    <w:rsid w:val="00B91C3C"/>
    <w:rsid w:val="00B95848"/>
    <w:rsid w:val="00B97058"/>
    <w:rsid w:val="00B971C9"/>
    <w:rsid w:val="00BA2C59"/>
    <w:rsid w:val="00BB3934"/>
    <w:rsid w:val="00BC2FE6"/>
    <w:rsid w:val="00BC7511"/>
    <w:rsid w:val="00BD2333"/>
    <w:rsid w:val="00BD4DE7"/>
    <w:rsid w:val="00BD6634"/>
    <w:rsid w:val="00BE0189"/>
    <w:rsid w:val="00BF3A3A"/>
    <w:rsid w:val="00C13A65"/>
    <w:rsid w:val="00C13AB6"/>
    <w:rsid w:val="00C14AF4"/>
    <w:rsid w:val="00C2505B"/>
    <w:rsid w:val="00C31391"/>
    <w:rsid w:val="00C43035"/>
    <w:rsid w:val="00C5403C"/>
    <w:rsid w:val="00C5791D"/>
    <w:rsid w:val="00C57B1B"/>
    <w:rsid w:val="00C61850"/>
    <w:rsid w:val="00C64FA1"/>
    <w:rsid w:val="00C75638"/>
    <w:rsid w:val="00C77078"/>
    <w:rsid w:val="00C7791D"/>
    <w:rsid w:val="00C82F4E"/>
    <w:rsid w:val="00C91E72"/>
    <w:rsid w:val="00C938B6"/>
    <w:rsid w:val="00C93FC8"/>
    <w:rsid w:val="00CA0B74"/>
    <w:rsid w:val="00CA1EAC"/>
    <w:rsid w:val="00CA398D"/>
    <w:rsid w:val="00CA3C41"/>
    <w:rsid w:val="00CA42D2"/>
    <w:rsid w:val="00CB47DC"/>
    <w:rsid w:val="00CC13B2"/>
    <w:rsid w:val="00CC7A71"/>
    <w:rsid w:val="00CD50A0"/>
    <w:rsid w:val="00CE702C"/>
    <w:rsid w:val="00CF4277"/>
    <w:rsid w:val="00CF7FD8"/>
    <w:rsid w:val="00D023F7"/>
    <w:rsid w:val="00D1160C"/>
    <w:rsid w:val="00D11981"/>
    <w:rsid w:val="00D11CFA"/>
    <w:rsid w:val="00D161B4"/>
    <w:rsid w:val="00D30053"/>
    <w:rsid w:val="00D3084C"/>
    <w:rsid w:val="00D41564"/>
    <w:rsid w:val="00D5658A"/>
    <w:rsid w:val="00D57BB5"/>
    <w:rsid w:val="00D6420E"/>
    <w:rsid w:val="00D675D3"/>
    <w:rsid w:val="00D7417A"/>
    <w:rsid w:val="00D76065"/>
    <w:rsid w:val="00D764B9"/>
    <w:rsid w:val="00D80C7E"/>
    <w:rsid w:val="00D82268"/>
    <w:rsid w:val="00D847BC"/>
    <w:rsid w:val="00D92B65"/>
    <w:rsid w:val="00D92FBB"/>
    <w:rsid w:val="00DA0D30"/>
    <w:rsid w:val="00DA1D8E"/>
    <w:rsid w:val="00DA6B15"/>
    <w:rsid w:val="00DB5611"/>
    <w:rsid w:val="00DC3AAB"/>
    <w:rsid w:val="00DC7AB2"/>
    <w:rsid w:val="00DD5AE3"/>
    <w:rsid w:val="00DE5B4F"/>
    <w:rsid w:val="00DF1F22"/>
    <w:rsid w:val="00DF2704"/>
    <w:rsid w:val="00DF43FF"/>
    <w:rsid w:val="00DF6B7F"/>
    <w:rsid w:val="00E04B9F"/>
    <w:rsid w:val="00E06A30"/>
    <w:rsid w:val="00E12168"/>
    <w:rsid w:val="00E26B1D"/>
    <w:rsid w:val="00E35496"/>
    <w:rsid w:val="00E51CFB"/>
    <w:rsid w:val="00E521A9"/>
    <w:rsid w:val="00E563F4"/>
    <w:rsid w:val="00E564CC"/>
    <w:rsid w:val="00E576AB"/>
    <w:rsid w:val="00E63553"/>
    <w:rsid w:val="00E63678"/>
    <w:rsid w:val="00E71719"/>
    <w:rsid w:val="00E745A0"/>
    <w:rsid w:val="00E821F3"/>
    <w:rsid w:val="00E822D7"/>
    <w:rsid w:val="00E91956"/>
    <w:rsid w:val="00E936B3"/>
    <w:rsid w:val="00E93B69"/>
    <w:rsid w:val="00E93C01"/>
    <w:rsid w:val="00EA093D"/>
    <w:rsid w:val="00EA107D"/>
    <w:rsid w:val="00EC3AA6"/>
    <w:rsid w:val="00EC7216"/>
    <w:rsid w:val="00ED00B5"/>
    <w:rsid w:val="00ED3A54"/>
    <w:rsid w:val="00ED4BAC"/>
    <w:rsid w:val="00ED6ABD"/>
    <w:rsid w:val="00EE2821"/>
    <w:rsid w:val="00EF21EA"/>
    <w:rsid w:val="00EF33F6"/>
    <w:rsid w:val="00EF6015"/>
    <w:rsid w:val="00EF7AD7"/>
    <w:rsid w:val="00F00235"/>
    <w:rsid w:val="00F1253A"/>
    <w:rsid w:val="00F178DE"/>
    <w:rsid w:val="00F3406E"/>
    <w:rsid w:val="00F37382"/>
    <w:rsid w:val="00F40411"/>
    <w:rsid w:val="00F43FD5"/>
    <w:rsid w:val="00F44043"/>
    <w:rsid w:val="00F46D69"/>
    <w:rsid w:val="00F47B0A"/>
    <w:rsid w:val="00F5071D"/>
    <w:rsid w:val="00F51DB8"/>
    <w:rsid w:val="00F54600"/>
    <w:rsid w:val="00F54CD8"/>
    <w:rsid w:val="00F578BE"/>
    <w:rsid w:val="00F8014E"/>
    <w:rsid w:val="00F82220"/>
    <w:rsid w:val="00F82666"/>
    <w:rsid w:val="00F866B1"/>
    <w:rsid w:val="00F868BF"/>
    <w:rsid w:val="00F87D44"/>
    <w:rsid w:val="00F91632"/>
    <w:rsid w:val="00F962D8"/>
    <w:rsid w:val="00F96E59"/>
    <w:rsid w:val="00FA1B62"/>
    <w:rsid w:val="00FA56EF"/>
    <w:rsid w:val="00FB07A1"/>
    <w:rsid w:val="00FB2C4E"/>
    <w:rsid w:val="00FB543F"/>
    <w:rsid w:val="00FB68CA"/>
    <w:rsid w:val="00FC524D"/>
    <w:rsid w:val="00FD362A"/>
    <w:rsid w:val="00FD662F"/>
    <w:rsid w:val="00FD7CE0"/>
    <w:rsid w:val="00FE01DD"/>
    <w:rsid w:val="00FE0B2D"/>
    <w:rsid w:val="00FE75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1269"/>
  <w15:chartTrackingRefBased/>
  <w15:docId w15:val="{C44D8CF8-270A-4E78-B970-10EFABB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88B"/>
  </w:style>
  <w:style w:type="paragraph" w:styleId="Heading1">
    <w:name w:val="heading 1"/>
    <w:basedOn w:val="Normal"/>
    <w:next w:val="Normal"/>
    <w:link w:val="Heading1Char"/>
    <w:uiPriority w:val="9"/>
    <w:qFormat/>
    <w:rsid w:val="00651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023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E1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ED1"/>
  </w:style>
  <w:style w:type="paragraph" w:styleId="Footer">
    <w:name w:val="footer"/>
    <w:basedOn w:val="Normal"/>
    <w:link w:val="FooterChar"/>
    <w:uiPriority w:val="99"/>
    <w:unhideWhenUsed/>
    <w:rsid w:val="000E1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ED1"/>
  </w:style>
  <w:style w:type="character" w:styleId="Strong">
    <w:name w:val="Strong"/>
    <w:basedOn w:val="DefaultParagraphFont"/>
    <w:uiPriority w:val="22"/>
    <w:qFormat/>
    <w:rsid w:val="00652B39"/>
    <w:rPr>
      <w:b/>
      <w:bCs/>
    </w:rPr>
  </w:style>
  <w:style w:type="paragraph" w:styleId="Bibliography">
    <w:name w:val="Bibliography"/>
    <w:basedOn w:val="Normal"/>
    <w:next w:val="Normal"/>
    <w:uiPriority w:val="37"/>
    <w:unhideWhenUsed/>
    <w:rsid w:val="00ED3A54"/>
  </w:style>
  <w:style w:type="character" w:styleId="Emphasis">
    <w:name w:val="Emphasis"/>
    <w:basedOn w:val="DefaultParagraphFont"/>
    <w:uiPriority w:val="20"/>
    <w:qFormat/>
    <w:rsid w:val="00D764B9"/>
    <w:rPr>
      <w:i/>
      <w:iCs/>
    </w:rPr>
  </w:style>
  <w:style w:type="character" w:styleId="Hyperlink">
    <w:name w:val="Hyperlink"/>
    <w:basedOn w:val="DefaultParagraphFont"/>
    <w:uiPriority w:val="99"/>
    <w:unhideWhenUsed/>
    <w:rsid w:val="00D764B9"/>
    <w:rPr>
      <w:color w:val="0000FF"/>
      <w:u w:val="single"/>
    </w:rPr>
  </w:style>
  <w:style w:type="paragraph" w:styleId="NormalWeb">
    <w:name w:val="Normal (Web)"/>
    <w:basedOn w:val="Normal"/>
    <w:uiPriority w:val="99"/>
    <w:unhideWhenUsed/>
    <w:rsid w:val="00C13A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qpopupwrapper">
    <w:name w:val="aqpopupwrapper"/>
    <w:basedOn w:val="DefaultParagraphFont"/>
    <w:rsid w:val="00C13AB6"/>
  </w:style>
  <w:style w:type="paragraph" w:styleId="NoSpacing">
    <w:name w:val="No Spacing"/>
    <w:link w:val="NoSpacingChar"/>
    <w:uiPriority w:val="1"/>
    <w:qFormat/>
    <w:rsid w:val="00F51D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1DB8"/>
    <w:rPr>
      <w:rFonts w:eastAsiaTheme="minorEastAsia"/>
      <w:lang w:val="en-US"/>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C57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B1B"/>
    <w:rPr>
      <w:rFonts w:ascii="Segoe UI" w:hAnsi="Segoe UI" w:cs="Segoe UI"/>
      <w:sz w:val="18"/>
      <w:szCs w:val="18"/>
    </w:rPr>
  </w:style>
  <w:style w:type="character" w:customStyle="1" w:styleId="nowrap">
    <w:name w:val="nowrap"/>
    <w:basedOn w:val="DefaultParagraphFont"/>
    <w:rsid w:val="00C2505B"/>
  </w:style>
  <w:style w:type="character" w:customStyle="1" w:styleId="ipa">
    <w:name w:val="ipa"/>
    <w:basedOn w:val="DefaultParagraphFont"/>
    <w:rsid w:val="00C2505B"/>
  </w:style>
  <w:style w:type="character" w:customStyle="1" w:styleId="fn">
    <w:name w:val="fn"/>
    <w:basedOn w:val="DefaultParagraphFont"/>
    <w:rsid w:val="00C2505B"/>
  </w:style>
  <w:style w:type="character" w:customStyle="1" w:styleId="reference-text">
    <w:name w:val="reference-text"/>
    <w:basedOn w:val="DefaultParagraphFont"/>
    <w:rsid w:val="00C2505B"/>
  </w:style>
  <w:style w:type="character" w:styleId="HTMLCite">
    <w:name w:val="HTML Cite"/>
    <w:basedOn w:val="DefaultParagraphFont"/>
    <w:uiPriority w:val="99"/>
    <w:semiHidden/>
    <w:unhideWhenUsed/>
    <w:rsid w:val="00C2505B"/>
    <w:rPr>
      <w:i/>
      <w:iCs/>
    </w:rPr>
  </w:style>
  <w:style w:type="character" w:customStyle="1" w:styleId="reference-accessdate">
    <w:name w:val="reference-accessdate"/>
    <w:basedOn w:val="DefaultParagraphFont"/>
    <w:rsid w:val="00C2505B"/>
  </w:style>
  <w:style w:type="character" w:customStyle="1" w:styleId="nolink">
    <w:name w:val="nolink"/>
    <w:basedOn w:val="DefaultParagraphFont"/>
    <w:rsid w:val="00E91956"/>
  </w:style>
  <w:style w:type="character" w:customStyle="1" w:styleId="definition-url">
    <w:name w:val="definition-url"/>
    <w:basedOn w:val="DefaultParagraphFont"/>
    <w:rsid w:val="00E91956"/>
  </w:style>
  <w:style w:type="paragraph" w:styleId="Revision">
    <w:name w:val="Revision"/>
    <w:hidden/>
    <w:uiPriority w:val="99"/>
    <w:semiHidden/>
    <w:rsid w:val="007176A7"/>
    <w:pPr>
      <w:spacing w:after="0" w:line="240" w:lineRule="auto"/>
    </w:pPr>
  </w:style>
  <w:style w:type="paragraph" w:styleId="CommentSubject">
    <w:name w:val="annotation subject"/>
    <w:basedOn w:val="CommentText"/>
    <w:next w:val="CommentText"/>
    <w:link w:val="CommentSubjectChar"/>
    <w:uiPriority w:val="99"/>
    <w:semiHidden/>
    <w:unhideWhenUsed/>
    <w:rsid w:val="007176A7"/>
    <w:rPr>
      <w:b/>
      <w:bCs/>
    </w:rPr>
  </w:style>
  <w:style w:type="character" w:customStyle="1" w:styleId="CommentSubjectChar">
    <w:name w:val="Comment Subject Char"/>
    <w:basedOn w:val="CommentTextChar"/>
    <w:link w:val="CommentSubject"/>
    <w:uiPriority w:val="99"/>
    <w:semiHidden/>
    <w:rsid w:val="007176A7"/>
    <w:rPr>
      <w:b/>
      <w:bCs/>
      <w:sz w:val="20"/>
      <w:szCs w:val="20"/>
    </w:rPr>
  </w:style>
  <w:style w:type="character" w:customStyle="1" w:styleId="Heading1Char">
    <w:name w:val="Heading 1 Char"/>
    <w:basedOn w:val="DefaultParagraphFont"/>
    <w:link w:val="Heading1"/>
    <w:uiPriority w:val="9"/>
    <w:rsid w:val="00651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A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002B"/>
    <w:pPr>
      <w:outlineLvl w:val="9"/>
    </w:pPr>
    <w:rPr>
      <w:lang w:val="en-US"/>
    </w:rPr>
  </w:style>
  <w:style w:type="paragraph" w:styleId="TOC1">
    <w:name w:val="toc 1"/>
    <w:basedOn w:val="Normal"/>
    <w:next w:val="Normal"/>
    <w:autoRedefine/>
    <w:uiPriority w:val="39"/>
    <w:unhideWhenUsed/>
    <w:rsid w:val="0034002B"/>
    <w:pPr>
      <w:spacing w:after="100"/>
    </w:pPr>
  </w:style>
  <w:style w:type="paragraph" w:styleId="TOC2">
    <w:name w:val="toc 2"/>
    <w:basedOn w:val="Normal"/>
    <w:next w:val="Normal"/>
    <w:autoRedefine/>
    <w:uiPriority w:val="39"/>
    <w:unhideWhenUsed/>
    <w:rsid w:val="0034002B"/>
    <w:pPr>
      <w:spacing w:after="100"/>
      <w:ind w:left="220"/>
    </w:pPr>
  </w:style>
  <w:style w:type="paragraph" w:styleId="Caption">
    <w:name w:val="caption"/>
    <w:basedOn w:val="Normal"/>
    <w:next w:val="Normal"/>
    <w:uiPriority w:val="35"/>
    <w:unhideWhenUsed/>
    <w:qFormat/>
    <w:rsid w:val="005F404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C10FE"/>
    <w:pPr>
      <w:spacing w:after="0"/>
    </w:pPr>
  </w:style>
  <w:style w:type="character" w:styleId="UnresolvedMention">
    <w:name w:val="Unresolved Mention"/>
    <w:basedOn w:val="DefaultParagraphFont"/>
    <w:uiPriority w:val="99"/>
    <w:semiHidden/>
    <w:unhideWhenUsed/>
    <w:rsid w:val="00F44043"/>
    <w:rPr>
      <w:color w:val="605E5C"/>
      <w:shd w:val="clear" w:color="auto" w:fill="E1DFDD"/>
    </w:rPr>
  </w:style>
  <w:style w:type="paragraph" w:styleId="EndnoteText">
    <w:name w:val="endnote text"/>
    <w:basedOn w:val="Normal"/>
    <w:link w:val="EndnoteTextChar"/>
    <w:uiPriority w:val="99"/>
    <w:semiHidden/>
    <w:unhideWhenUsed/>
    <w:rsid w:val="006C1A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1A32"/>
    <w:rPr>
      <w:sz w:val="20"/>
      <w:szCs w:val="20"/>
    </w:rPr>
  </w:style>
  <w:style w:type="character" w:styleId="EndnoteReference">
    <w:name w:val="endnote reference"/>
    <w:basedOn w:val="DefaultParagraphFont"/>
    <w:uiPriority w:val="99"/>
    <w:semiHidden/>
    <w:unhideWhenUsed/>
    <w:rsid w:val="006C1A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755">
      <w:bodyDiv w:val="1"/>
      <w:marLeft w:val="0"/>
      <w:marRight w:val="0"/>
      <w:marTop w:val="0"/>
      <w:marBottom w:val="0"/>
      <w:divBdr>
        <w:top w:val="none" w:sz="0" w:space="0" w:color="auto"/>
        <w:left w:val="none" w:sz="0" w:space="0" w:color="auto"/>
        <w:bottom w:val="none" w:sz="0" w:space="0" w:color="auto"/>
        <w:right w:val="none" w:sz="0" w:space="0" w:color="auto"/>
      </w:divBdr>
    </w:div>
    <w:div w:id="52967099">
      <w:bodyDiv w:val="1"/>
      <w:marLeft w:val="0"/>
      <w:marRight w:val="0"/>
      <w:marTop w:val="0"/>
      <w:marBottom w:val="0"/>
      <w:divBdr>
        <w:top w:val="none" w:sz="0" w:space="0" w:color="auto"/>
        <w:left w:val="none" w:sz="0" w:space="0" w:color="auto"/>
        <w:bottom w:val="none" w:sz="0" w:space="0" w:color="auto"/>
        <w:right w:val="none" w:sz="0" w:space="0" w:color="auto"/>
      </w:divBdr>
      <w:divsChild>
        <w:div w:id="742677520">
          <w:marLeft w:val="0"/>
          <w:marRight w:val="0"/>
          <w:marTop w:val="0"/>
          <w:marBottom w:val="0"/>
          <w:divBdr>
            <w:top w:val="none" w:sz="0" w:space="0" w:color="auto"/>
            <w:left w:val="none" w:sz="0" w:space="0" w:color="auto"/>
            <w:bottom w:val="none" w:sz="0" w:space="0" w:color="auto"/>
            <w:right w:val="none" w:sz="0" w:space="0" w:color="auto"/>
          </w:divBdr>
          <w:divsChild>
            <w:div w:id="10549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041">
      <w:bodyDiv w:val="1"/>
      <w:marLeft w:val="0"/>
      <w:marRight w:val="0"/>
      <w:marTop w:val="0"/>
      <w:marBottom w:val="0"/>
      <w:divBdr>
        <w:top w:val="none" w:sz="0" w:space="0" w:color="auto"/>
        <w:left w:val="none" w:sz="0" w:space="0" w:color="auto"/>
        <w:bottom w:val="none" w:sz="0" w:space="0" w:color="auto"/>
        <w:right w:val="none" w:sz="0" w:space="0" w:color="auto"/>
      </w:divBdr>
    </w:div>
    <w:div w:id="115606971">
      <w:bodyDiv w:val="1"/>
      <w:marLeft w:val="0"/>
      <w:marRight w:val="0"/>
      <w:marTop w:val="0"/>
      <w:marBottom w:val="0"/>
      <w:divBdr>
        <w:top w:val="none" w:sz="0" w:space="0" w:color="auto"/>
        <w:left w:val="none" w:sz="0" w:space="0" w:color="auto"/>
        <w:bottom w:val="none" w:sz="0" w:space="0" w:color="auto"/>
        <w:right w:val="none" w:sz="0" w:space="0" w:color="auto"/>
      </w:divBdr>
      <w:divsChild>
        <w:div w:id="1948075083">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242">
      <w:bodyDiv w:val="1"/>
      <w:marLeft w:val="0"/>
      <w:marRight w:val="0"/>
      <w:marTop w:val="0"/>
      <w:marBottom w:val="0"/>
      <w:divBdr>
        <w:top w:val="none" w:sz="0" w:space="0" w:color="auto"/>
        <w:left w:val="none" w:sz="0" w:space="0" w:color="auto"/>
        <w:bottom w:val="none" w:sz="0" w:space="0" w:color="auto"/>
        <w:right w:val="none" w:sz="0" w:space="0" w:color="auto"/>
      </w:divBdr>
    </w:div>
    <w:div w:id="171145674">
      <w:bodyDiv w:val="1"/>
      <w:marLeft w:val="0"/>
      <w:marRight w:val="0"/>
      <w:marTop w:val="0"/>
      <w:marBottom w:val="0"/>
      <w:divBdr>
        <w:top w:val="none" w:sz="0" w:space="0" w:color="auto"/>
        <w:left w:val="none" w:sz="0" w:space="0" w:color="auto"/>
        <w:bottom w:val="none" w:sz="0" w:space="0" w:color="auto"/>
        <w:right w:val="none" w:sz="0" w:space="0" w:color="auto"/>
      </w:divBdr>
      <w:divsChild>
        <w:div w:id="1771315319">
          <w:marLeft w:val="0"/>
          <w:marRight w:val="0"/>
          <w:marTop w:val="0"/>
          <w:marBottom w:val="0"/>
          <w:divBdr>
            <w:top w:val="none" w:sz="0" w:space="0" w:color="auto"/>
            <w:left w:val="none" w:sz="0" w:space="0" w:color="auto"/>
            <w:bottom w:val="none" w:sz="0" w:space="0" w:color="auto"/>
            <w:right w:val="none" w:sz="0" w:space="0" w:color="auto"/>
          </w:divBdr>
          <w:divsChild>
            <w:div w:id="13506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7210">
      <w:bodyDiv w:val="1"/>
      <w:marLeft w:val="0"/>
      <w:marRight w:val="0"/>
      <w:marTop w:val="0"/>
      <w:marBottom w:val="0"/>
      <w:divBdr>
        <w:top w:val="none" w:sz="0" w:space="0" w:color="auto"/>
        <w:left w:val="none" w:sz="0" w:space="0" w:color="auto"/>
        <w:bottom w:val="none" w:sz="0" w:space="0" w:color="auto"/>
        <w:right w:val="none" w:sz="0" w:space="0" w:color="auto"/>
      </w:divBdr>
    </w:div>
    <w:div w:id="306011763">
      <w:bodyDiv w:val="1"/>
      <w:marLeft w:val="0"/>
      <w:marRight w:val="0"/>
      <w:marTop w:val="0"/>
      <w:marBottom w:val="0"/>
      <w:divBdr>
        <w:top w:val="none" w:sz="0" w:space="0" w:color="auto"/>
        <w:left w:val="none" w:sz="0" w:space="0" w:color="auto"/>
        <w:bottom w:val="none" w:sz="0" w:space="0" w:color="auto"/>
        <w:right w:val="none" w:sz="0" w:space="0" w:color="auto"/>
      </w:divBdr>
      <w:divsChild>
        <w:div w:id="627735634">
          <w:marLeft w:val="0"/>
          <w:marRight w:val="0"/>
          <w:marTop w:val="0"/>
          <w:marBottom w:val="0"/>
          <w:divBdr>
            <w:top w:val="none" w:sz="0" w:space="0" w:color="auto"/>
            <w:left w:val="none" w:sz="0" w:space="0" w:color="auto"/>
            <w:bottom w:val="none" w:sz="0" w:space="0" w:color="auto"/>
            <w:right w:val="none" w:sz="0" w:space="0" w:color="auto"/>
          </w:divBdr>
          <w:divsChild>
            <w:div w:id="79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9079">
      <w:bodyDiv w:val="1"/>
      <w:marLeft w:val="0"/>
      <w:marRight w:val="0"/>
      <w:marTop w:val="0"/>
      <w:marBottom w:val="0"/>
      <w:divBdr>
        <w:top w:val="none" w:sz="0" w:space="0" w:color="auto"/>
        <w:left w:val="none" w:sz="0" w:space="0" w:color="auto"/>
        <w:bottom w:val="none" w:sz="0" w:space="0" w:color="auto"/>
        <w:right w:val="none" w:sz="0" w:space="0" w:color="auto"/>
      </w:divBdr>
    </w:div>
    <w:div w:id="439448359">
      <w:bodyDiv w:val="1"/>
      <w:marLeft w:val="0"/>
      <w:marRight w:val="0"/>
      <w:marTop w:val="0"/>
      <w:marBottom w:val="0"/>
      <w:divBdr>
        <w:top w:val="none" w:sz="0" w:space="0" w:color="auto"/>
        <w:left w:val="none" w:sz="0" w:space="0" w:color="auto"/>
        <w:bottom w:val="none" w:sz="0" w:space="0" w:color="auto"/>
        <w:right w:val="none" w:sz="0" w:space="0" w:color="auto"/>
      </w:divBdr>
    </w:div>
    <w:div w:id="462120324">
      <w:bodyDiv w:val="1"/>
      <w:marLeft w:val="0"/>
      <w:marRight w:val="0"/>
      <w:marTop w:val="0"/>
      <w:marBottom w:val="0"/>
      <w:divBdr>
        <w:top w:val="none" w:sz="0" w:space="0" w:color="auto"/>
        <w:left w:val="none" w:sz="0" w:space="0" w:color="auto"/>
        <w:bottom w:val="none" w:sz="0" w:space="0" w:color="auto"/>
        <w:right w:val="none" w:sz="0" w:space="0" w:color="auto"/>
      </w:divBdr>
      <w:divsChild>
        <w:div w:id="1919709539">
          <w:marLeft w:val="0"/>
          <w:marRight w:val="0"/>
          <w:marTop w:val="0"/>
          <w:marBottom w:val="0"/>
          <w:divBdr>
            <w:top w:val="none" w:sz="0" w:space="0" w:color="auto"/>
            <w:left w:val="none" w:sz="0" w:space="0" w:color="auto"/>
            <w:bottom w:val="none" w:sz="0" w:space="0" w:color="auto"/>
            <w:right w:val="none" w:sz="0" w:space="0" w:color="auto"/>
          </w:divBdr>
          <w:divsChild>
            <w:div w:id="1273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941">
      <w:bodyDiv w:val="1"/>
      <w:marLeft w:val="0"/>
      <w:marRight w:val="0"/>
      <w:marTop w:val="0"/>
      <w:marBottom w:val="0"/>
      <w:divBdr>
        <w:top w:val="none" w:sz="0" w:space="0" w:color="auto"/>
        <w:left w:val="none" w:sz="0" w:space="0" w:color="auto"/>
        <w:bottom w:val="none" w:sz="0" w:space="0" w:color="auto"/>
        <w:right w:val="none" w:sz="0" w:space="0" w:color="auto"/>
      </w:divBdr>
    </w:div>
    <w:div w:id="511070043">
      <w:bodyDiv w:val="1"/>
      <w:marLeft w:val="0"/>
      <w:marRight w:val="0"/>
      <w:marTop w:val="0"/>
      <w:marBottom w:val="0"/>
      <w:divBdr>
        <w:top w:val="none" w:sz="0" w:space="0" w:color="auto"/>
        <w:left w:val="none" w:sz="0" w:space="0" w:color="auto"/>
        <w:bottom w:val="none" w:sz="0" w:space="0" w:color="auto"/>
        <w:right w:val="none" w:sz="0" w:space="0" w:color="auto"/>
      </w:divBdr>
      <w:divsChild>
        <w:div w:id="2022538403">
          <w:marLeft w:val="0"/>
          <w:marRight w:val="0"/>
          <w:marTop w:val="0"/>
          <w:marBottom w:val="0"/>
          <w:divBdr>
            <w:top w:val="none" w:sz="0" w:space="0" w:color="auto"/>
            <w:left w:val="none" w:sz="0" w:space="0" w:color="auto"/>
            <w:bottom w:val="none" w:sz="0" w:space="0" w:color="auto"/>
            <w:right w:val="none" w:sz="0" w:space="0" w:color="auto"/>
          </w:divBdr>
          <w:divsChild>
            <w:div w:id="15331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5234">
      <w:bodyDiv w:val="1"/>
      <w:marLeft w:val="0"/>
      <w:marRight w:val="0"/>
      <w:marTop w:val="0"/>
      <w:marBottom w:val="0"/>
      <w:divBdr>
        <w:top w:val="none" w:sz="0" w:space="0" w:color="auto"/>
        <w:left w:val="none" w:sz="0" w:space="0" w:color="auto"/>
        <w:bottom w:val="none" w:sz="0" w:space="0" w:color="auto"/>
        <w:right w:val="none" w:sz="0" w:space="0" w:color="auto"/>
      </w:divBdr>
    </w:div>
    <w:div w:id="705788001">
      <w:bodyDiv w:val="1"/>
      <w:marLeft w:val="0"/>
      <w:marRight w:val="0"/>
      <w:marTop w:val="0"/>
      <w:marBottom w:val="0"/>
      <w:divBdr>
        <w:top w:val="none" w:sz="0" w:space="0" w:color="auto"/>
        <w:left w:val="none" w:sz="0" w:space="0" w:color="auto"/>
        <w:bottom w:val="none" w:sz="0" w:space="0" w:color="auto"/>
        <w:right w:val="none" w:sz="0" w:space="0" w:color="auto"/>
      </w:divBdr>
    </w:div>
    <w:div w:id="713889082">
      <w:bodyDiv w:val="1"/>
      <w:marLeft w:val="0"/>
      <w:marRight w:val="0"/>
      <w:marTop w:val="0"/>
      <w:marBottom w:val="0"/>
      <w:divBdr>
        <w:top w:val="none" w:sz="0" w:space="0" w:color="auto"/>
        <w:left w:val="none" w:sz="0" w:space="0" w:color="auto"/>
        <w:bottom w:val="none" w:sz="0" w:space="0" w:color="auto"/>
        <w:right w:val="none" w:sz="0" w:space="0" w:color="auto"/>
      </w:divBdr>
    </w:div>
    <w:div w:id="757555434">
      <w:bodyDiv w:val="1"/>
      <w:marLeft w:val="0"/>
      <w:marRight w:val="0"/>
      <w:marTop w:val="0"/>
      <w:marBottom w:val="0"/>
      <w:divBdr>
        <w:top w:val="none" w:sz="0" w:space="0" w:color="auto"/>
        <w:left w:val="none" w:sz="0" w:space="0" w:color="auto"/>
        <w:bottom w:val="none" w:sz="0" w:space="0" w:color="auto"/>
        <w:right w:val="none" w:sz="0" w:space="0" w:color="auto"/>
      </w:divBdr>
      <w:divsChild>
        <w:div w:id="2127893837">
          <w:marLeft w:val="0"/>
          <w:marRight w:val="0"/>
          <w:marTop w:val="0"/>
          <w:marBottom w:val="0"/>
          <w:divBdr>
            <w:top w:val="none" w:sz="0" w:space="0" w:color="auto"/>
            <w:left w:val="none" w:sz="0" w:space="0" w:color="auto"/>
            <w:bottom w:val="none" w:sz="0" w:space="0" w:color="auto"/>
            <w:right w:val="none" w:sz="0" w:space="0" w:color="auto"/>
          </w:divBdr>
          <w:divsChild>
            <w:div w:id="7486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7805">
      <w:bodyDiv w:val="1"/>
      <w:marLeft w:val="0"/>
      <w:marRight w:val="0"/>
      <w:marTop w:val="0"/>
      <w:marBottom w:val="0"/>
      <w:divBdr>
        <w:top w:val="none" w:sz="0" w:space="0" w:color="auto"/>
        <w:left w:val="none" w:sz="0" w:space="0" w:color="auto"/>
        <w:bottom w:val="none" w:sz="0" w:space="0" w:color="auto"/>
        <w:right w:val="none" w:sz="0" w:space="0" w:color="auto"/>
      </w:divBdr>
      <w:divsChild>
        <w:div w:id="234514781">
          <w:marLeft w:val="0"/>
          <w:marRight w:val="0"/>
          <w:marTop w:val="0"/>
          <w:marBottom w:val="0"/>
          <w:divBdr>
            <w:top w:val="none" w:sz="0" w:space="0" w:color="auto"/>
            <w:left w:val="none" w:sz="0" w:space="0" w:color="auto"/>
            <w:bottom w:val="none" w:sz="0" w:space="0" w:color="auto"/>
            <w:right w:val="none" w:sz="0" w:space="0" w:color="auto"/>
          </w:divBdr>
          <w:divsChild>
            <w:div w:id="826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4562">
      <w:bodyDiv w:val="1"/>
      <w:marLeft w:val="0"/>
      <w:marRight w:val="0"/>
      <w:marTop w:val="0"/>
      <w:marBottom w:val="0"/>
      <w:divBdr>
        <w:top w:val="none" w:sz="0" w:space="0" w:color="auto"/>
        <w:left w:val="none" w:sz="0" w:space="0" w:color="auto"/>
        <w:bottom w:val="none" w:sz="0" w:space="0" w:color="auto"/>
        <w:right w:val="none" w:sz="0" w:space="0" w:color="auto"/>
      </w:divBdr>
      <w:divsChild>
        <w:div w:id="286206910">
          <w:marLeft w:val="0"/>
          <w:marRight w:val="0"/>
          <w:marTop w:val="0"/>
          <w:marBottom w:val="0"/>
          <w:divBdr>
            <w:top w:val="none" w:sz="0" w:space="0" w:color="auto"/>
            <w:left w:val="none" w:sz="0" w:space="0" w:color="auto"/>
            <w:bottom w:val="none" w:sz="0" w:space="0" w:color="auto"/>
            <w:right w:val="none" w:sz="0" w:space="0" w:color="auto"/>
          </w:divBdr>
          <w:divsChild>
            <w:div w:id="2943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517">
      <w:bodyDiv w:val="1"/>
      <w:marLeft w:val="0"/>
      <w:marRight w:val="0"/>
      <w:marTop w:val="0"/>
      <w:marBottom w:val="0"/>
      <w:divBdr>
        <w:top w:val="none" w:sz="0" w:space="0" w:color="auto"/>
        <w:left w:val="none" w:sz="0" w:space="0" w:color="auto"/>
        <w:bottom w:val="none" w:sz="0" w:space="0" w:color="auto"/>
        <w:right w:val="none" w:sz="0" w:space="0" w:color="auto"/>
      </w:divBdr>
      <w:divsChild>
        <w:div w:id="1358581200">
          <w:marLeft w:val="0"/>
          <w:marRight w:val="0"/>
          <w:marTop w:val="0"/>
          <w:marBottom w:val="0"/>
          <w:divBdr>
            <w:top w:val="none" w:sz="0" w:space="0" w:color="auto"/>
            <w:left w:val="none" w:sz="0" w:space="0" w:color="auto"/>
            <w:bottom w:val="none" w:sz="0" w:space="0" w:color="auto"/>
            <w:right w:val="none" w:sz="0" w:space="0" w:color="auto"/>
          </w:divBdr>
          <w:divsChild>
            <w:div w:id="7770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005">
      <w:bodyDiv w:val="1"/>
      <w:marLeft w:val="0"/>
      <w:marRight w:val="0"/>
      <w:marTop w:val="0"/>
      <w:marBottom w:val="0"/>
      <w:divBdr>
        <w:top w:val="none" w:sz="0" w:space="0" w:color="auto"/>
        <w:left w:val="none" w:sz="0" w:space="0" w:color="auto"/>
        <w:bottom w:val="none" w:sz="0" w:space="0" w:color="auto"/>
        <w:right w:val="none" w:sz="0" w:space="0" w:color="auto"/>
      </w:divBdr>
      <w:divsChild>
        <w:div w:id="1572353000">
          <w:marLeft w:val="0"/>
          <w:marRight w:val="0"/>
          <w:marTop w:val="0"/>
          <w:marBottom w:val="0"/>
          <w:divBdr>
            <w:top w:val="none" w:sz="0" w:space="0" w:color="auto"/>
            <w:left w:val="none" w:sz="0" w:space="0" w:color="auto"/>
            <w:bottom w:val="none" w:sz="0" w:space="0" w:color="auto"/>
            <w:right w:val="none" w:sz="0" w:space="0" w:color="auto"/>
          </w:divBdr>
          <w:divsChild>
            <w:div w:id="15185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657">
      <w:bodyDiv w:val="1"/>
      <w:marLeft w:val="0"/>
      <w:marRight w:val="0"/>
      <w:marTop w:val="0"/>
      <w:marBottom w:val="0"/>
      <w:divBdr>
        <w:top w:val="none" w:sz="0" w:space="0" w:color="auto"/>
        <w:left w:val="none" w:sz="0" w:space="0" w:color="auto"/>
        <w:bottom w:val="none" w:sz="0" w:space="0" w:color="auto"/>
        <w:right w:val="none" w:sz="0" w:space="0" w:color="auto"/>
      </w:divBdr>
      <w:divsChild>
        <w:div w:id="1094547459">
          <w:marLeft w:val="0"/>
          <w:marRight w:val="0"/>
          <w:marTop w:val="0"/>
          <w:marBottom w:val="0"/>
          <w:divBdr>
            <w:top w:val="none" w:sz="0" w:space="0" w:color="auto"/>
            <w:left w:val="none" w:sz="0" w:space="0" w:color="auto"/>
            <w:bottom w:val="none" w:sz="0" w:space="0" w:color="auto"/>
            <w:right w:val="none" w:sz="0" w:space="0" w:color="auto"/>
          </w:divBdr>
        </w:div>
        <w:div w:id="1044133539">
          <w:marLeft w:val="0"/>
          <w:marRight w:val="0"/>
          <w:marTop w:val="0"/>
          <w:marBottom w:val="0"/>
          <w:divBdr>
            <w:top w:val="none" w:sz="0" w:space="0" w:color="auto"/>
            <w:left w:val="none" w:sz="0" w:space="0" w:color="auto"/>
            <w:bottom w:val="none" w:sz="0" w:space="0" w:color="auto"/>
            <w:right w:val="none" w:sz="0" w:space="0" w:color="auto"/>
          </w:divBdr>
        </w:div>
        <w:div w:id="789393498">
          <w:marLeft w:val="0"/>
          <w:marRight w:val="0"/>
          <w:marTop w:val="0"/>
          <w:marBottom w:val="0"/>
          <w:divBdr>
            <w:top w:val="none" w:sz="0" w:space="0" w:color="auto"/>
            <w:left w:val="none" w:sz="0" w:space="0" w:color="auto"/>
            <w:bottom w:val="none" w:sz="0" w:space="0" w:color="auto"/>
            <w:right w:val="none" w:sz="0" w:space="0" w:color="auto"/>
          </w:divBdr>
        </w:div>
        <w:div w:id="305941983">
          <w:marLeft w:val="0"/>
          <w:marRight w:val="0"/>
          <w:marTop w:val="0"/>
          <w:marBottom w:val="0"/>
          <w:divBdr>
            <w:top w:val="none" w:sz="0" w:space="0" w:color="auto"/>
            <w:left w:val="none" w:sz="0" w:space="0" w:color="auto"/>
            <w:bottom w:val="none" w:sz="0" w:space="0" w:color="auto"/>
            <w:right w:val="none" w:sz="0" w:space="0" w:color="auto"/>
          </w:divBdr>
        </w:div>
        <w:div w:id="148182816">
          <w:marLeft w:val="0"/>
          <w:marRight w:val="0"/>
          <w:marTop w:val="0"/>
          <w:marBottom w:val="0"/>
          <w:divBdr>
            <w:top w:val="none" w:sz="0" w:space="0" w:color="auto"/>
            <w:left w:val="none" w:sz="0" w:space="0" w:color="auto"/>
            <w:bottom w:val="none" w:sz="0" w:space="0" w:color="auto"/>
            <w:right w:val="none" w:sz="0" w:space="0" w:color="auto"/>
          </w:divBdr>
        </w:div>
        <w:div w:id="904098483">
          <w:marLeft w:val="0"/>
          <w:marRight w:val="0"/>
          <w:marTop w:val="0"/>
          <w:marBottom w:val="0"/>
          <w:divBdr>
            <w:top w:val="none" w:sz="0" w:space="0" w:color="auto"/>
            <w:left w:val="none" w:sz="0" w:space="0" w:color="auto"/>
            <w:bottom w:val="none" w:sz="0" w:space="0" w:color="auto"/>
            <w:right w:val="none" w:sz="0" w:space="0" w:color="auto"/>
          </w:divBdr>
        </w:div>
      </w:divsChild>
    </w:div>
    <w:div w:id="1725444874">
      <w:bodyDiv w:val="1"/>
      <w:marLeft w:val="0"/>
      <w:marRight w:val="0"/>
      <w:marTop w:val="0"/>
      <w:marBottom w:val="0"/>
      <w:divBdr>
        <w:top w:val="none" w:sz="0" w:space="0" w:color="auto"/>
        <w:left w:val="none" w:sz="0" w:space="0" w:color="auto"/>
        <w:bottom w:val="none" w:sz="0" w:space="0" w:color="auto"/>
        <w:right w:val="none" w:sz="0" w:space="0" w:color="auto"/>
      </w:divBdr>
      <w:divsChild>
        <w:div w:id="1972057629">
          <w:marLeft w:val="0"/>
          <w:marRight w:val="0"/>
          <w:marTop w:val="0"/>
          <w:marBottom w:val="0"/>
          <w:divBdr>
            <w:top w:val="none" w:sz="0" w:space="0" w:color="auto"/>
            <w:left w:val="none" w:sz="0" w:space="0" w:color="auto"/>
            <w:bottom w:val="none" w:sz="0" w:space="0" w:color="auto"/>
            <w:right w:val="none" w:sz="0" w:space="0" w:color="auto"/>
          </w:divBdr>
        </w:div>
        <w:div w:id="243418190">
          <w:marLeft w:val="0"/>
          <w:marRight w:val="0"/>
          <w:marTop w:val="0"/>
          <w:marBottom w:val="0"/>
          <w:divBdr>
            <w:top w:val="none" w:sz="0" w:space="0" w:color="auto"/>
            <w:left w:val="none" w:sz="0" w:space="0" w:color="auto"/>
            <w:bottom w:val="none" w:sz="0" w:space="0" w:color="auto"/>
            <w:right w:val="none" w:sz="0" w:space="0" w:color="auto"/>
          </w:divBdr>
        </w:div>
        <w:div w:id="1890144367">
          <w:marLeft w:val="0"/>
          <w:marRight w:val="0"/>
          <w:marTop w:val="0"/>
          <w:marBottom w:val="0"/>
          <w:divBdr>
            <w:top w:val="none" w:sz="0" w:space="0" w:color="auto"/>
            <w:left w:val="none" w:sz="0" w:space="0" w:color="auto"/>
            <w:bottom w:val="none" w:sz="0" w:space="0" w:color="auto"/>
            <w:right w:val="none" w:sz="0" w:space="0" w:color="auto"/>
          </w:divBdr>
        </w:div>
        <w:div w:id="1372879890">
          <w:marLeft w:val="0"/>
          <w:marRight w:val="0"/>
          <w:marTop w:val="0"/>
          <w:marBottom w:val="0"/>
          <w:divBdr>
            <w:top w:val="none" w:sz="0" w:space="0" w:color="auto"/>
            <w:left w:val="none" w:sz="0" w:space="0" w:color="auto"/>
            <w:bottom w:val="none" w:sz="0" w:space="0" w:color="auto"/>
            <w:right w:val="none" w:sz="0" w:space="0" w:color="auto"/>
          </w:divBdr>
        </w:div>
        <w:div w:id="1736929145">
          <w:marLeft w:val="0"/>
          <w:marRight w:val="0"/>
          <w:marTop w:val="0"/>
          <w:marBottom w:val="0"/>
          <w:divBdr>
            <w:top w:val="none" w:sz="0" w:space="0" w:color="auto"/>
            <w:left w:val="none" w:sz="0" w:space="0" w:color="auto"/>
            <w:bottom w:val="none" w:sz="0" w:space="0" w:color="auto"/>
            <w:right w:val="none" w:sz="0" w:space="0" w:color="auto"/>
          </w:divBdr>
        </w:div>
        <w:div w:id="542179454">
          <w:marLeft w:val="0"/>
          <w:marRight w:val="0"/>
          <w:marTop w:val="0"/>
          <w:marBottom w:val="0"/>
          <w:divBdr>
            <w:top w:val="none" w:sz="0" w:space="0" w:color="auto"/>
            <w:left w:val="none" w:sz="0" w:space="0" w:color="auto"/>
            <w:bottom w:val="none" w:sz="0" w:space="0" w:color="auto"/>
            <w:right w:val="none" w:sz="0" w:space="0" w:color="auto"/>
          </w:divBdr>
        </w:div>
      </w:divsChild>
    </w:div>
    <w:div w:id="1843086843">
      <w:bodyDiv w:val="1"/>
      <w:marLeft w:val="0"/>
      <w:marRight w:val="0"/>
      <w:marTop w:val="0"/>
      <w:marBottom w:val="0"/>
      <w:divBdr>
        <w:top w:val="none" w:sz="0" w:space="0" w:color="auto"/>
        <w:left w:val="none" w:sz="0" w:space="0" w:color="auto"/>
        <w:bottom w:val="none" w:sz="0" w:space="0" w:color="auto"/>
        <w:right w:val="none" w:sz="0" w:space="0" w:color="auto"/>
      </w:divBdr>
      <w:divsChild>
        <w:div w:id="1629512807">
          <w:marLeft w:val="0"/>
          <w:marRight w:val="0"/>
          <w:marTop w:val="0"/>
          <w:marBottom w:val="0"/>
          <w:divBdr>
            <w:top w:val="none" w:sz="0" w:space="0" w:color="auto"/>
            <w:left w:val="none" w:sz="0" w:space="0" w:color="auto"/>
            <w:bottom w:val="none" w:sz="0" w:space="0" w:color="auto"/>
            <w:right w:val="none" w:sz="0" w:space="0" w:color="auto"/>
          </w:divBdr>
          <w:divsChild>
            <w:div w:id="6321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nternational_Standard_Book_Number" TargetMode="External"/><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en.wikipedia.org/wiki/Arthur_O%27Sullivan_(economist)" TargetMode="External"/><Relationship Id="rId17" Type="http://schemas.openxmlformats.org/officeDocument/2006/relationships/chart" Target="charts/chart2.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c/capitalaccount.asp" TargetMode="Externa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hyperlink" Target="https://edition.cnn.com/2019/03/03/asia/trump-xi-trade-war-deal-intl/index.html" TargetMode="External"/><Relationship Id="rId23" Type="http://schemas.openxmlformats.org/officeDocument/2006/relationships/chart" Target="charts/chart8.xml"/><Relationship Id="rId28" Type="http://schemas.openxmlformats.org/officeDocument/2006/relationships/header" Target="header1.xml"/><Relationship Id="rId10" Type="http://schemas.openxmlformats.org/officeDocument/2006/relationships/hyperlink" Target="https://www.investopedia.com/terms/y/yield.asp" TargetMode="External"/><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terms/r/rateofreturn.asp" TargetMode="External"/><Relationship Id="rId14" Type="http://schemas.openxmlformats.org/officeDocument/2006/relationships/hyperlink" Target="https://en.wikipedia.org/wiki/Special:BookSources/0-13-063085-3"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THE%20NEW%20IS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THE%20NEW%20ISH.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aucampus-my.sharepoint.com/personal/kezia_acquah_ashesi_edu_gh/Documents/THE%20NEW%20ISH%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THE%20NEW%20IS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Market%20research%20fe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Market%20research%20fe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Market%20research%20fe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Market%20research%20fe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Market%20research%20fe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Market%20research%20fe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eziah%20Acquah\Desktop\Ashesi%20Academic%20Work\Junior-%20Year%203\Semester%202\Investment\my%20future\THE%20NEW%20IS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Sheet5!$C$2</c:f>
              <c:strCache>
                <c:ptCount val="1"/>
                <c:pt idx="0">
                  <c:v>NIKKEI 225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Sheet5!$C$3:$C$22</c:f>
              <c:numCache>
                <c:formatCode>#,##0.00</c:formatCode>
                <c:ptCount val="20"/>
                <c:pt idx="0">
                  <c:v>21822.04</c:v>
                </c:pt>
                <c:pt idx="1">
                  <c:v>21726.28</c:v>
                </c:pt>
                <c:pt idx="2">
                  <c:v>21596.81</c:v>
                </c:pt>
                <c:pt idx="3">
                  <c:v>21456.01</c:v>
                </c:pt>
                <c:pt idx="4">
                  <c:v>21025.56</c:v>
                </c:pt>
                <c:pt idx="5">
                  <c:v>21125.09</c:v>
                </c:pt>
                <c:pt idx="6">
                  <c:v>21503.69</c:v>
                </c:pt>
                <c:pt idx="7">
                  <c:v>21290.240000000002</c:v>
                </c:pt>
                <c:pt idx="8">
                  <c:v>21287.02</c:v>
                </c:pt>
                <c:pt idx="9">
                  <c:v>21450.85</c:v>
                </c:pt>
                <c:pt idx="10">
                  <c:v>21584.5</c:v>
                </c:pt>
                <c:pt idx="11">
                  <c:v>21566.85</c:v>
                </c:pt>
                <c:pt idx="12">
                  <c:v>21608.92</c:v>
                </c:pt>
                <c:pt idx="13">
                  <c:v>0</c:v>
                </c:pt>
                <c:pt idx="14">
                  <c:v>21627.34</c:v>
                </c:pt>
                <c:pt idx="15">
                  <c:v>20977.11</c:v>
                </c:pt>
                <c:pt idx="16">
                  <c:v>21428.39</c:v>
                </c:pt>
                <c:pt idx="17">
                  <c:v>21378.73</c:v>
                </c:pt>
                <c:pt idx="18">
                  <c:v>21033.759999999998</c:v>
                </c:pt>
                <c:pt idx="19">
                  <c:v>21205.81</c:v>
                </c:pt>
              </c:numCache>
            </c:numRef>
          </c:val>
          <c:smooth val="0"/>
          <c:extLst>
            <c:ext xmlns:c16="http://schemas.microsoft.com/office/drawing/2014/chart" uri="{C3380CC4-5D6E-409C-BE32-E72D297353CC}">
              <c16:uniqueId val="{00000000-C64F-4E2B-836A-AA5BDFF7BFF1}"/>
            </c:ext>
          </c:extLst>
        </c:ser>
        <c:ser>
          <c:idx val="1"/>
          <c:order val="1"/>
          <c:tx>
            <c:strRef>
              <c:f>Sheet5!$D$2</c:f>
              <c:strCache>
                <c:ptCount val="1"/>
                <c:pt idx="0">
                  <c:v>HSI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Sheet5!$D$3:$D$22</c:f>
              <c:numCache>
                <c:formatCode>#,##0.00</c:formatCode>
                <c:ptCount val="20"/>
                <c:pt idx="0">
                  <c:v>28959.59</c:v>
                </c:pt>
                <c:pt idx="1">
                  <c:v>28961.599999999999</c:v>
                </c:pt>
                <c:pt idx="2">
                  <c:v>29037.599999999999</c:v>
                </c:pt>
                <c:pt idx="3">
                  <c:v>28779.45</c:v>
                </c:pt>
                <c:pt idx="4">
                  <c:v>28228.42</c:v>
                </c:pt>
                <c:pt idx="5">
                  <c:v>28503.3</c:v>
                </c:pt>
                <c:pt idx="6">
                  <c:v>28920.87</c:v>
                </c:pt>
                <c:pt idx="7">
                  <c:v>28807.45</c:v>
                </c:pt>
                <c:pt idx="8">
                  <c:v>28851.39</c:v>
                </c:pt>
                <c:pt idx="9">
                  <c:v>29012.26</c:v>
                </c:pt>
                <c:pt idx="10">
                  <c:v>29409.01</c:v>
                </c:pt>
                <c:pt idx="11">
                  <c:v>29466.28</c:v>
                </c:pt>
                <c:pt idx="12">
                  <c:v>29320.97</c:v>
                </c:pt>
                <c:pt idx="13">
                  <c:v>29071.56</c:v>
                </c:pt>
                <c:pt idx="14">
                  <c:v>29113.360000000001</c:v>
                </c:pt>
                <c:pt idx="15">
                  <c:v>28523.35</c:v>
                </c:pt>
                <c:pt idx="16">
                  <c:v>28566.91</c:v>
                </c:pt>
                <c:pt idx="17">
                  <c:v>28728.25</c:v>
                </c:pt>
                <c:pt idx="18">
                  <c:v>28775.21</c:v>
                </c:pt>
                <c:pt idx="19">
                  <c:v>29051.360000000001</c:v>
                </c:pt>
              </c:numCache>
            </c:numRef>
          </c:val>
          <c:smooth val="0"/>
          <c:extLst>
            <c:ext xmlns:c16="http://schemas.microsoft.com/office/drawing/2014/chart" uri="{C3380CC4-5D6E-409C-BE32-E72D297353CC}">
              <c16:uniqueId val="{00000001-C64F-4E2B-836A-AA5BDFF7BFF1}"/>
            </c:ext>
          </c:extLst>
        </c:ser>
        <c:ser>
          <c:idx val="2"/>
          <c:order val="2"/>
          <c:tx>
            <c:strRef>
              <c:f>Sheet5!$E$2</c:f>
              <c:strCache>
                <c:ptCount val="1"/>
                <c:pt idx="0">
                  <c:v>NASDAC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Sheet5!$E$3:$E$22</c:f>
              <c:numCache>
                <c:formatCode>#,##0.00</c:formatCode>
                <c:ptCount val="20"/>
                <c:pt idx="0">
                  <c:v>7577.57</c:v>
                </c:pt>
                <c:pt idx="1">
                  <c:v>7576.36</c:v>
                </c:pt>
                <c:pt idx="2">
                  <c:v>7505.92</c:v>
                </c:pt>
                <c:pt idx="3">
                  <c:v>7421.46</c:v>
                </c:pt>
                <c:pt idx="4">
                  <c:v>7408.14</c:v>
                </c:pt>
                <c:pt idx="5">
                  <c:v>7558.06</c:v>
                </c:pt>
                <c:pt idx="6">
                  <c:v>7591.03</c:v>
                </c:pt>
                <c:pt idx="7">
                  <c:v>7643.41</c:v>
                </c:pt>
                <c:pt idx="8">
                  <c:v>7630.91</c:v>
                </c:pt>
                <c:pt idx="9">
                  <c:v>7688.53</c:v>
                </c:pt>
                <c:pt idx="10">
                  <c:v>7714.48</c:v>
                </c:pt>
                <c:pt idx="11">
                  <c:v>7723.95</c:v>
                </c:pt>
                <c:pt idx="12">
                  <c:v>7728.97</c:v>
                </c:pt>
                <c:pt idx="13">
                  <c:v>7838.96</c:v>
                </c:pt>
                <c:pt idx="14">
                  <c:v>7642.67</c:v>
                </c:pt>
                <c:pt idx="15">
                  <c:v>7637.54</c:v>
                </c:pt>
                <c:pt idx="16">
                  <c:v>7691.52</c:v>
                </c:pt>
                <c:pt idx="17">
                  <c:v>7643.38</c:v>
                </c:pt>
                <c:pt idx="18">
                  <c:v>7669.17</c:v>
                </c:pt>
                <c:pt idx="19">
                  <c:v>7729.32</c:v>
                </c:pt>
              </c:numCache>
            </c:numRef>
          </c:val>
          <c:smooth val="0"/>
          <c:extLst>
            <c:ext xmlns:c16="http://schemas.microsoft.com/office/drawing/2014/chart" uri="{C3380CC4-5D6E-409C-BE32-E72D297353CC}">
              <c16:uniqueId val="{00000002-C64F-4E2B-836A-AA5BDFF7BFF1}"/>
            </c:ext>
          </c:extLst>
        </c:ser>
        <c:ser>
          <c:idx val="3"/>
          <c:order val="3"/>
          <c:tx>
            <c:strRef>
              <c:f>Sheet5!$F$2</c:f>
              <c:strCache>
                <c:ptCount val="1"/>
                <c:pt idx="0">
                  <c:v>DOW JONES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Sheet5!$F$3:$F$22</c:f>
              <c:numCache>
                <c:formatCode>#,##0.00</c:formatCode>
                <c:ptCount val="20"/>
                <c:pt idx="0">
                  <c:v>25819.65</c:v>
                </c:pt>
                <c:pt idx="1">
                  <c:v>25806.63</c:v>
                </c:pt>
                <c:pt idx="2">
                  <c:v>25673.46</c:v>
                </c:pt>
                <c:pt idx="3">
                  <c:v>25473.23</c:v>
                </c:pt>
                <c:pt idx="4">
                  <c:v>25450.240000000002</c:v>
                </c:pt>
                <c:pt idx="5">
                  <c:v>25650.880000000001</c:v>
                </c:pt>
                <c:pt idx="6">
                  <c:v>25554.66</c:v>
                </c:pt>
                <c:pt idx="7">
                  <c:v>25702.89</c:v>
                </c:pt>
                <c:pt idx="8">
                  <c:v>25709.94</c:v>
                </c:pt>
                <c:pt idx="9">
                  <c:v>25848.87</c:v>
                </c:pt>
                <c:pt idx="10">
                  <c:v>25914.1</c:v>
                </c:pt>
                <c:pt idx="11">
                  <c:v>25887.38</c:v>
                </c:pt>
                <c:pt idx="12">
                  <c:v>25745.67</c:v>
                </c:pt>
                <c:pt idx="13">
                  <c:v>25962.51</c:v>
                </c:pt>
                <c:pt idx="14">
                  <c:v>25502.32</c:v>
                </c:pt>
                <c:pt idx="15">
                  <c:v>25516.83</c:v>
                </c:pt>
                <c:pt idx="16">
                  <c:v>25657.73</c:v>
                </c:pt>
                <c:pt idx="17">
                  <c:v>25625.59</c:v>
                </c:pt>
                <c:pt idx="18">
                  <c:v>25717.46</c:v>
                </c:pt>
                <c:pt idx="19">
                  <c:v>25928.68</c:v>
                </c:pt>
              </c:numCache>
            </c:numRef>
          </c:val>
          <c:smooth val="0"/>
          <c:extLst>
            <c:ext xmlns:c16="http://schemas.microsoft.com/office/drawing/2014/chart" uri="{C3380CC4-5D6E-409C-BE32-E72D297353CC}">
              <c16:uniqueId val="{00000003-C64F-4E2B-836A-AA5BDFF7BFF1}"/>
            </c:ext>
          </c:extLst>
        </c:ser>
        <c:ser>
          <c:idx val="4"/>
          <c:order val="4"/>
          <c:tx>
            <c:strRef>
              <c:f>Sheet5!$G$2</c:f>
              <c:strCache>
                <c:ptCount val="1"/>
                <c:pt idx="0">
                  <c:v>S&amp;P EUROPE 350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Sheet5!$G$3:$G$22</c:f>
              <c:numCache>
                <c:formatCode>#,##0.00</c:formatCode>
                <c:ptCount val="20"/>
                <c:pt idx="0">
                  <c:v>1516.95</c:v>
                </c:pt>
                <c:pt idx="1">
                  <c:v>1520.84</c:v>
                </c:pt>
                <c:pt idx="2">
                  <c:v>1519.22</c:v>
                </c:pt>
                <c:pt idx="3">
                  <c:v>1513.86</c:v>
                </c:pt>
                <c:pt idx="4">
                  <c:v>1499.2</c:v>
                </c:pt>
                <c:pt idx="5">
                  <c:v>1512.17</c:v>
                </c:pt>
                <c:pt idx="6">
                  <c:v>1508.74</c:v>
                </c:pt>
                <c:pt idx="7">
                  <c:v>1519.46</c:v>
                </c:pt>
                <c:pt idx="8">
                  <c:v>1531.43</c:v>
                </c:pt>
                <c:pt idx="9">
                  <c:v>1543.09</c:v>
                </c:pt>
                <c:pt idx="10">
                  <c:v>1547.5</c:v>
                </c:pt>
                <c:pt idx="11">
                  <c:v>1556.04</c:v>
                </c:pt>
                <c:pt idx="12">
                  <c:v>1541.64</c:v>
                </c:pt>
                <c:pt idx="13">
                  <c:v>1540.77</c:v>
                </c:pt>
                <c:pt idx="14">
                  <c:v>1521.72</c:v>
                </c:pt>
                <c:pt idx="15">
                  <c:v>1515.97</c:v>
                </c:pt>
                <c:pt idx="16">
                  <c:v>1527.55</c:v>
                </c:pt>
                <c:pt idx="17">
                  <c:v>1529.34</c:v>
                </c:pt>
                <c:pt idx="18">
                  <c:v>1525.78</c:v>
                </c:pt>
                <c:pt idx="19">
                  <c:v>1534.77</c:v>
                </c:pt>
              </c:numCache>
            </c:numRef>
          </c:val>
          <c:smooth val="0"/>
          <c:extLst>
            <c:ext xmlns:c16="http://schemas.microsoft.com/office/drawing/2014/chart" uri="{C3380CC4-5D6E-409C-BE32-E72D297353CC}">
              <c16:uniqueId val="{00000004-C64F-4E2B-836A-AA5BDFF7BFF1}"/>
            </c:ext>
          </c:extLst>
        </c:ser>
        <c:ser>
          <c:idx val="5"/>
          <c:order val="5"/>
          <c:tx>
            <c:strRef>
              <c:f>Sheet5!$H$2</c:f>
              <c:strCache>
                <c:ptCount val="1"/>
                <c:pt idx="0">
                  <c:v>BEL20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Sheet5!$H$3:$H$22</c:f>
              <c:numCache>
                <c:formatCode>#,##0.00</c:formatCode>
                <c:ptCount val="20"/>
                <c:pt idx="0">
                  <c:v>3642.13</c:v>
                </c:pt>
                <c:pt idx="1">
                  <c:v>3641.14</c:v>
                </c:pt>
                <c:pt idx="2">
                  <c:v>3605.8</c:v>
                </c:pt>
                <c:pt idx="3">
                  <c:v>3573.23</c:v>
                </c:pt>
                <c:pt idx="4">
                  <c:v>3536.61</c:v>
                </c:pt>
                <c:pt idx="5">
                  <c:v>3568.87</c:v>
                </c:pt>
                <c:pt idx="6">
                  <c:v>3579.58</c:v>
                </c:pt>
                <c:pt idx="7">
                  <c:v>3597.41</c:v>
                </c:pt>
                <c:pt idx="8">
                  <c:v>3609.64</c:v>
                </c:pt>
                <c:pt idx="9">
                  <c:v>3640.26</c:v>
                </c:pt>
                <c:pt idx="10">
                  <c:v>3660.8</c:v>
                </c:pt>
                <c:pt idx="11">
                  <c:v>3688.49</c:v>
                </c:pt>
                <c:pt idx="12">
                  <c:v>3655.64</c:v>
                </c:pt>
                <c:pt idx="13">
                  <c:v>3654.66</c:v>
                </c:pt>
                <c:pt idx="14">
                  <c:v>3588.73</c:v>
                </c:pt>
                <c:pt idx="15">
                  <c:v>3560.68</c:v>
                </c:pt>
                <c:pt idx="16">
                  <c:v>3591.57</c:v>
                </c:pt>
                <c:pt idx="17">
                  <c:v>3614.57</c:v>
                </c:pt>
                <c:pt idx="18">
                  <c:v>3601.07</c:v>
                </c:pt>
                <c:pt idx="19">
                  <c:v>3658.72</c:v>
                </c:pt>
              </c:numCache>
            </c:numRef>
          </c:val>
          <c:smooth val="0"/>
          <c:extLst>
            <c:ext xmlns:c16="http://schemas.microsoft.com/office/drawing/2014/chart" uri="{C3380CC4-5D6E-409C-BE32-E72D297353CC}">
              <c16:uniqueId val="{00000005-C64F-4E2B-836A-AA5BDFF7BFF1}"/>
            </c:ext>
          </c:extLst>
        </c:ser>
        <c:ser>
          <c:idx val="6"/>
          <c:order val="6"/>
          <c:tx>
            <c:strRef>
              <c:f>Sheet5!$I$2</c:f>
              <c:strCache>
                <c:ptCount val="1"/>
                <c:pt idx="0">
                  <c:v>NAIROBI NSE2O</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Sheet5!$I$3:$I$22</c:f>
              <c:numCache>
                <c:formatCode>#,##0.00</c:formatCode>
                <c:ptCount val="20"/>
                <c:pt idx="0">
                  <c:v>2912.7</c:v>
                </c:pt>
                <c:pt idx="1">
                  <c:v>2907.39</c:v>
                </c:pt>
                <c:pt idx="2">
                  <c:v>2909.74</c:v>
                </c:pt>
                <c:pt idx="3">
                  <c:v>2905.5</c:v>
                </c:pt>
                <c:pt idx="4">
                  <c:v>2915.54</c:v>
                </c:pt>
                <c:pt idx="5">
                  <c:v>2893.18</c:v>
                </c:pt>
                <c:pt idx="6">
                  <c:v>2885.93</c:v>
                </c:pt>
                <c:pt idx="7">
                  <c:v>2875.98</c:v>
                </c:pt>
                <c:pt idx="8">
                  <c:v>2868.81</c:v>
                </c:pt>
                <c:pt idx="9">
                  <c:v>2896.04</c:v>
                </c:pt>
                <c:pt idx="10">
                  <c:v>2903.8</c:v>
                </c:pt>
                <c:pt idx="11">
                  <c:v>2892.44</c:v>
                </c:pt>
                <c:pt idx="12">
                  <c:v>2871.95</c:v>
                </c:pt>
                <c:pt idx="13">
                  <c:v>2855.63</c:v>
                </c:pt>
                <c:pt idx="14">
                  <c:v>2887.17</c:v>
                </c:pt>
                <c:pt idx="15">
                  <c:v>2871.9</c:v>
                </c:pt>
                <c:pt idx="16">
                  <c:v>2852.15</c:v>
                </c:pt>
                <c:pt idx="17">
                  <c:v>2840.86</c:v>
                </c:pt>
                <c:pt idx="18">
                  <c:v>2835.47</c:v>
                </c:pt>
                <c:pt idx="19">
                  <c:v>2846.35</c:v>
                </c:pt>
              </c:numCache>
            </c:numRef>
          </c:val>
          <c:smooth val="0"/>
          <c:extLst>
            <c:ext xmlns:c16="http://schemas.microsoft.com/office/drawing/2014/chart" uri="{C3380CC4-5D6E-409C-BE32-E72D297353CC}">
              <c16:uniqueId val="{00000006-C64F-4E2B-836A-AA5BDFF7BFF1}"/>
            </c:ext>
          </c:extLst>
        </c:ser>
        <c:ser>
          <c:idx val="7"/>
          <c:order val="7"/>
          <c:tx>
            <c:strRef>
              <c:f>Sheet5!$J$2</c:f>
              <c:strCache>
                <c:ptCount val="1"/>
                <c:pt idx="0">
                  <c:v>FTSE JSE TOP 40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Sheet5!$B$3:$B$22</c:f>
              <c:numCache>
                <c:formatCode>d\-mmm\-yy</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Sheet5!$J$3:$J$22</c:f>
              <c:numCache>
                <c:formatCode>#,##0.00</c:formatCode>
                <c:ptCount val="20"/>
                <c:pt idx="0">
                  <c:v>49895.02</c:v>
                </c:pt>
                <c:pt idx="1">
                  <c:v>49585.66</c:v>
                </c:pt>
                <c:pt idx="2">
                  <c:v>49875.040000000001</c:v>
                </c:pt>
                <c:pt idx="3">
                  <c:v>49665.55</c:v>
                </c:pt>
                <c:pt idx="4">
                  <c:v>49233.13</c:v>
                </c:pt>
                <c:pt idx="5">
                  <c:v>49387.31</c:v>
                </c:pt>
                <c:pt idx="6">
                  <c:v>49468.43</c:v>
                </c:pt>
                <c:pt idx="7">
                  <c:v>49584.85</c:v>
                </c:pt>
                <c:pt idx="8">
                  <c:v>49485.03</c:v>
                </c:pt>
                <c:pt idx="9">
                  <c:v>49684.03</c:v>
                </c:pt>
                <c:pt idx="10">
                  <c:v>50388.59</c:v>
                </c:pt>
                <c:pt idx="11">
                  <c:v>50475.11</c:v>
                </c:pt>
                <c:pt idx="12">
                  <c:v>49827.56</c:v>
                </c:pt>
                <c:pt idx="13">
                  <c:v>0</c:v>
                </c:pt>
                <c:pt idx="14">
                  <c:v>49792.42</c:v>
                </c:pt>
                <c:pt idx="15">
                  <c:v>49161.53</c:v>
                </c:pt>
                <c:pt idx="16">
                  <c:v>49372.21</c:v>
                </c:pt>
                <c:pt idx="17">
                  <c:v>49897.32</c:v>
                </c:pt>
                <c:pt idx="18">
                  <c:v>49903.31</c:v>
                </c:pt>
                <c:pt idx="19">
                  <c:v>50273.93</c:v>
                </c:pt>
              </c:numCache>
            </c:numRef>
          </c:val>
          <c:smooth val="0"/>
          <c:extLst>
            <c:ext xmlns:c16="http://schemas.microsoft.com/office/drawing/2014/chart" uri="{C3380CC4-5D6E-409C-BE32-E72D297353CC}">
              <c16:uniqueId val="{00000007-C64F-4E2B-836A-AA5BDFF7BFF1}"/>
            </c:ext>
          </c:extLst>
        </c:ser>
        <c:dLbls>
          <c:showLegendKey val="0"/>
          <c:showVal val="0"/>
          <c:showCatName val="0"/>
          <c:showSerName val="0"/>
          <c:showPercent val="0"/>
          <c:showBubbleSize val="0"/>
        </c:dLbls>
        <c:marker val="1"/>
        <c:smooth val="0"/>
        <c:axId val="70337152"/>
        <c:axId val="2058710976"/>
      </c:lineChart>
      <c:dateAx>
        <c:axId val="70337152"/>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710976"/>
        <c:crosses val="autoZero"/>
        <c:auto val="1"/>
        <c:lblOffset val="100"/>
        <c:baseTimeUnit val="days"/>
      </c:dateAx>
      <c:valAx>
        <c:axId val="2058710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3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Sheet6!$H$3</c:f>
              <c:strCache>
                <c:ptCount val="1"/>
                <c:pt idx="0">
                  <c:v>USD - CAD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Sheet6!$G$4:$G$19</c:f>
              <c:numCache>
                <c:formatCode>d\-mmm\-yy</c:formatCode>
                <c:ptCount val="16"/>
                <c:pt idx="0">
                  <c:v>43525</c:v>
                </c:pt>
                <c:pt idx="1">
                  <c:v>43528</c:v>
                </c:pt>
                <c:pt idx="2">
                  <c:v>43529</c:v>
                </c:pt>
                <c:pt idx="3">
                  <c:v>43530</c:v>
                </c:pt>
                <c:pt idx="4">
                  <c:v>43531</c:v>
                </c:pt>
                <c:pt idx="5">
                  <c:v>43532</c:v>
                </c:pt>
                <c:pt idx="6">
                  <c:v>43535</c:v>
                </c:pt>
                <c:pt idx="7">
                  <c:v>43536</c:v>
                </c:pt>
                <c:pt idx="8">
                  <c:v>43537</c:v>
                </c:pt>
                <c:pt idx="9">
                  <c:v>43538</c:v>
                </c:pt>
                <c:pt idx="10">
                  <c:v>43539</c:v>
                </c:pt>
                <c:pt idx="11">
                  <c:v>43542</c:v>
                </c:pt>
                <c:pt idx="12">
                  <c:v>43543</c:v>
                </c:pt>
                <c:pt idx="13">
                  <c:v>43544</c:v>
                </c:pt>
                <c:pt idx="14">
                  <c:v>43545</c:v>
                </c:pt>
                <c:pt idx="15">
                  <c:v>43546</c:v>
                </c:pt>
              </c:numCache>
            </c:numRef>
          </c:cat>
          <c:val>
            <c:numRef>
              <c:f>Sheet6!$H$4:$H$19</c:f>
              <c:numCache>
                <c:formatCode>General</c:formatCode>
                <c:ptCount val="16"/>
                <c:pt idx="0">
                  <c:v>1.3280000000000001</c:v>
                </c:pt>
                <c:pt idx="1">
                  <c:v>1.333</c:v>
                </c:pt>
                <c:pt idx="2">
                  <c:v>1.335</c:v>
                </c:pt>
                <c:pt idx="3">
                  <c:v>1.3440000000000001</c:v>
                </c:pt>
                <c:pt idx="4">
                  <c:v>1.3420000000000001</c:v>
                </c:pt>
                <c:pt idx="5">
                  <c:v>1.343</c:v>
                </c:pt>
                <c:pt idx="6">
                  <c:v>1.3420000000000001</c:v>
                </c:pt>
                <c:pt idx="7">
                  <c:v>1.3380000000000001</c:v>
                </c:pt>
                <c:pt idx="8">
                  <c:v>1.3320000000000001</c:v>
                </c:pt>
                <c:pt idx="9">
                  <c:v>1.3320000000000001</c:v>
                </c:pt>
                <c:pt idx="10">
                  <c:v>1.3340000000000001</c:v>
                </c:pt>
                <c:pt idx="11">
                  <c:v>1.3340000000000001</c:v>
                </c:pt>
                <c:pt idx="12">
                  <c:v>1.329</c:v>
                </c:pt>
                <c:pt idx="13">
                  <c:v>1.333</c:v>
                </c:pt>
                <c:pt idx="14">
                  <c:v>1.337</c:v>
                </c:pt>
                <c:pt idx="15">
                  <c:v>1.341</c:v>
                </c:pt>
              </c:numCache>
            </c:numRef>
          </c:val>
          <c:smooth val="0"/>
          <c:extLst>
            <c:ext xmlns:c16="http://schemas.microsoft.com/office/drawing/2014/chart" uri="{C3380CC4-5D6E-409C-BE32-E72D297353CC}">
              <c16:uniqueId val="{00000000-BB93-456C-AEA9-98042043F9A0}"/>
            </c:ext>
          </c:extLst>
        </c:ser>
        <c:dLbls>
          <c:showLegendKey val="0"/>
          <c:showVal val="0"/>
          <c:showCatName val="0"/>
          <c:showSerName val="0"/>
          <c:showPercent val="0"/>
          <c:showBubbleSize val="0"/>
        </c:dLbls>
        <c:marker val="1"/>
        <c:smooth val="0"/>
        <c:axId val="54433936"/>
        <c:axId val="1961828112"/>
      </c:lineChart>
      <c:dateAx>
        <c:axId val="54433936"/>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828112"/>
        <c:crosses val="autoZero"/>
        <c:auto val="1"/>
        <c:lblOffset val="100"/>
        <c:baseTimeUnit val="days"/>
      </c:dateAx>
      <c:valAx>
        <c:axId val="196182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3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'ETHICAL FUNDS'!$M$28:$M$48</c:f>
              <c:numCache>
                <c:formatCode>m/d/yyyy</c:formatCode>
                <c:ptCount val="21"/>
                <c:pt idx="0">
                  <c:v>43525</c:v>
                </c:pt>
                <c:pt idx="1">
                  <c:v>43528</c:v>
                </c:pt>
                <c:pt idx="2">
                  <c:v>43529</c:v>
                </c:pt>
                <c:pt idx="3">
                  <c:v>43530</c:v>
                </c:pt>
                <c:pt idx="4">
                  <c:v>43531</c:v>
                </c:pt>
                <c:pt idx="5">
                  <c:v>43532</c:v>
                </c:pt>
                <c:pt idx="6">
                  <c:v>43535</c:v>
                </c:pt>
                <c:pt idx="7">
                  <c:v>43536</c:v>
                </c:pt>
                <c:pt idx="8">
                  <c:v>43537</c:v>
                </c:pt>
                <c:pt idx="9">
                  <c:v>43538</c:v>
                </c:pt>
                <c:pt idx="10">
                  <c:v>43539</c:v>
                </c:pt>
                <c:pt idx="11">
                  <c:v>43542</c:v>
                </c:pt>
                <c:pt idx="12">
                  <c:v>43543</c:v>
                </c:pt>
                <c:pt idx="13">
                  <c:v>43544</c:v>
                </c:pt>
                <c:pt idx="14">
                  <c:v>43545</c:v>
                </c:pt>
                <c:pt idx="15">
                  <c:v>43546</c:v>
                </c:pt>
                <c:pt idx="16">
                  <c:v>43549</c:v>
                </c:pt>
                <c:pt idx="17">
                  <c:v>43550</c:v>
                </c:pt>
                <c:pt idx="18">
                  <c:v>43551</c:v>
                </c:pt>
                <c:pt idx="19">
                  <c:v>43552</c:v>
                </c:pt>
                <c:pt idx="20">
                  <c:v>43553</c:v>
                </c:pt>
              </c:numCache>
            </c:numRef>
          </c:cat>
          <c:val>
            <c:numRef>
              <c:f>'ETHICAL FUNDS'!$N$28:$N$48</c:f>
              <c:numCache>
                <c:formatCode>General</c:formatCode>
                <c:ptCount val="21"/>
                <c:pt idx="0">
                  <c:v>14.3</c:v>
                </c:pt>
                <c:pt idx="1">
                  <c:v>14.16</c:v>
                </c:pt>
                <c:pt idx="2">
                  <c:v>14.15</c:v>
                </c:pt>
                <c:pt idx="3">
                  <c:v>14.01</c:v>
                </c:pt>
                <c:pt idx="4">
                  <c:v>13.93</c:v>
                </c:pt>
                <c:pt idx="5">
                  <c:v>13.9</c:v>
                </c:pt>
                <c:pt idx="6">
                  <c:v>14.11</c:v>
                </c:pt>
                <c:pt idx="7">
                  <c:v>14.16</c:v>
                </c:pt>
                <c:pt idx="8">
                  <c:v>14.23</c:v>
                </c:pt>
                <c:pt idx="9">
                  <c:v>14.19</c:v>
                </c:pt>
                <c:pt idx="10">
                  <c:v>14.27</c:v>
                </c:pt>
                <c:pt idx="11">
                  <c:v>14.31</c:v>
                </c:pt>
                <c:pt idx="12">
                  <c:v>14.32</c:v>
                </c:pt>
                <c:pt idx="13">
                  <c:v>14.24</c:v>
                </c:pt>
                <c:pt idx="14">
                  <c:v>14.5</c:v>
                </c:pt>
                <c:pt idx="15">
                  <c:v>14.11</c:v>
                </c:pt>
                <c:pt idx="16">
                  <c:v>14.1</c:v>
                </c:pt>
                <c:pt idx="17">
                  <c:v>14.22</c:v>
                </c:pt>
                <c:pt idx="18">
                  <c:v>14.13</c:v>
                </c:pt>
                <c:pt idx="19">
                  <c:v>14.21</c:v>
                </c:pt>
                <c:pt idx="20">
                  <c:v>14.33</c:v>
                </c:pt>
              </c:numCache>
            </c:numRef>
          </c:val>
          <c:smooth val="0"/>
          <c:extLst>
            <c:ext xmlns:c16="http://schemas.microsoft.com/office/drawing/2014/chart" uri="{C3380CC4-5D6E-409C-BE32-E72D297353CC}">
              <c16:uniqueId val="{00000000-76BD-4626-A857-F54E5B3BB7A0}"/>
            </c:ext>
          </c:extLst>
        </c:ser>
        <c:dLbls>
          <c:showLegendKey val="0"/>
          <c:showVal val="0"/>
          <c:showCatName val="0"/>
          <c:showSerName val="0"/>
          <c:showPercent val="0"/>
          <c:showBubbleSize val="0"/>
        </c:dLbls>
        <c:marker val="1"/>
        <c:smooth val="0"/>
        <c:axId val="2116293392"/>
        <c:axId val="2104952880"/>
      </c:lineChart>
      <c:dateAx>
        <c:axId val="21162933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952880"/>
        <c:crosses val="autoZero"/>
        <c:auto val="1"/>
        <c:lblOffset val="100"/>
        <c:baseTimeUnit val="days"/>
      </c:dateAx>
      <c:valAx>
        <c:axId val="210495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29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Sheet7!$D$2</c:f>
              <c:strCache>
                <c:ptCount val="1"/>
                <c:pt idx="0">
                  <c:v>USD - GHS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Sheet7!$C$3:$C$28</c:f>
              <c:numCache>
                <c:formatCode>m/d/yyyy</c:formatCode>
                <c:ptCount val="26"/>
                <c:pt idx="0">
                  <c:v>43525</c:v>
                </c:pt>
                <c:pt idx="1">
                  <c:v>43527</c:v>
                </c:pt>
                <c:pt idx="2">
                  <c:v>43528</c:v>
                </c:pt>
                <c:pt idx="3">
                  <c:v>43529</c:v>
                </c:pt>
                <c:pt idx="4">
                  <c:v>43530</c:v>
                </c:pt>
                <c:pt idx="5">
                  <c:v>43531</c:v>
                </c:pt>
                <c:pt idx="6">
                  <c:v>43532</c:v>
                </c:pt>
                <c:pt idx="7">
                  <c:v>43534</c:v>
                </c:pt>
                <c:pt idx="8">
                  <c:v>43535</c:v>
                </c:pt>
                <c:pt idx="9">
                  <c:v>43536</c:v>
                </c:pt>
                <c:pt idx="10">
                  <c:v>43537</c:v>
                </c:pt>
                <c:pt idx="11">
                  <c:v>43538</c:v>
                </c:pt>
                <c:pt idx="12">
                  <c:v>43539</c:v>
                </c:pt>
                <c:pt idx="13">
                  <c:v>43541</c:v>
                </c:pt>
                <c:pt idx="14">
                  <c:v>43542</c:v>
                </c:pt>
                <c:pt idx="15">
                  <c:v>43543</c:v>
                </c:pt>
                <c:pt idx="16">
                  <c:v>43544</c:v>
                </c:pt>
                <c:pt idx="17">
                  <c:v>43545</c:v>
                </c:pt>
                <c:pt idx="18">
                  <c:v>43546</c:v>
                </c:pt>
                <c:pt idx="19">
                  <c:v>43548</c:v>
                </c:pt>
                <c:pt idx="20">
                  <c:v>43549</c:v>
                </c:pt>
                <c:pt idx="21">
                  <c:v>43550</c:v>
                </c:pt>
                <c:pt idx="22">
                  <c:v>43551</c:v>
                </c:pt>
                <c:pt idx="23">
                  <c:v>43552</c:v>
                </c:pt>
                <c:pt idx="24">
                  <c:v>43553</c:v>
                </c:pt>
                <c:pt idx="25">
                  <c:v>43555</c:v>
                </c:pt>
              </c:numCache>
            </c:numRef>
          </c:cat>
          <c:val>
            <c:numRef>
              <c:f>Sheet7!$D$3:$D$28</c:f>
              <c:numCache>
                <c:formatCode>General</c:formatCode>
                <c:ptCount val="26"/>
                <c:pt idx="0">
                  <c:v>5.4944699999999997</c:v>
                </c:pt>
                <c:pt idx="1">
                  <c:v>5.5351699999999999</c:v>
                </c:pt>
                <c:pt idx="2">
                  <c:v>5.5256600000000002</c:v>
                </c:pt>
                <c:pt idx="3">
                  <c:v>5.5207100000000002</c:v>
                </c:pt>
                <c:pt idx="4">
                  <c:v>5.5309100000000004</c:v>
                </c:pt>
                <c:pt idx="5">
                  <c:v>5.5797800000000004</c:v>
                </c:pt>
                <c:pt idx="6">
                  <c:v>5.5385200000000001</c:v>
                </c:pt>
                <c:pt idx="7">
                  <c:v>5.5107400000000002</c:v>
                </c:pt>
                <c:pt idx="8">
                  <c:v>5.5401199999999999</c:v>
                </c:pt>
                <c:pt idx="9">
                  <c:v>5.5623699999999996</c:v>
                </c:pt>
                <c:pt idx="10">
                  <c:v>5.56203</c:v>
                </c:pt>
                <c:pt idx="11">
                  <c:v>5.5611199999999998</c:v>
                </c:pt>
                <c:pt idx="12">
                  <c:v>5.5654199999999996</c:v>
                </c:pt>
                <c:pt idx="13">
                  <c:v>5.5647599999999997</c:v>
                </c:pt>
                <c:pt idx="14">
                  <c:v>5.4477399999999996</c:v>
                </c:pt>
                <c:pt idx="15">
                  <c:v>5.4739100000000001</c:v>
                </c:pt>
                <c:pt idx="16">
                  <c:v>5.3887600000000004</c:v>
                </c:pt>
                <c:pt idx="17">
                  <c:v>5.2152799999999999</c:v>
                </c:pt>
                <c:pt idx="18">
                  <c:v>5.2156900000000004</c:v>
                </c:pt>
                <c:pt idx="19">
                  <c:v>5.0954699999999997</c:v>
                </c:pt>
                <c:pt idx="20">
                  <c:v>5.1005200000000004</c:v>
                </c:pt>
                <c:pt idx="21">
                  <c:v>5.1494400000000002</c:v>
                </c:pt>
                <c:pt idx="22">
                  <c:v>5.1493900000000004</c:v>
                </c:pt>
                <c:pt idx="23">
                  <c:v>5.1485000000000003</c:v>
                </c:pt>
                <c:pt idx="24">
                  <c:v>5.3501000000000003</c:v>
                </c:pt>
                <c:pt idx="25">
                  <c:v>5.3508199999999997</c:v>
                </c:pt>
              </c:numCache>
            </c:numRef>
          </c:val>
          <c:smooth val="0"/>
          <c:extLst>
            <c:ext xmlns:c16="http://schemas.microsoft.com/office/drawing/2014/chart" uri="{C3380CC4-5D6E-409C-BE32-E72D297353CC}">
              <c16:uniqueId val="{00000000-EE38-4C09-973F-277EFB9EC3A1}"/>
            </c:ext>
          </c:extLst>
        </c:ser>
        <c:ser>
          <c:idx val="1"/>
          <c:order val="1"/>
          <c:tx>
            <c:strRef>
              <c:f>Sheet7!$E$2</c:f>
              <c:strCache>
                <c:ptCount val="1"/>
                <c:pt idx="0">
                  <c:v>EUR - GHS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Sheet7!$C$3:$C$28</c:f>
              <c:numCache>
                <c:formatCode>m/d/yyyy</c:formatCode>
                <c:ptCount val="26"/>
                <c:pt idx="0">
                  <c:v>43525</c:v>
                </c:pt>
                <c:pt idx="1">
                  <c:v>43527</c:v>
                </c:pt>
                <c:pt idx="2">
                  <c:v>43528</c:v>
                </c:pt>
                <c:pt idx="3">
                  <c:v>43529</c:v>
                </c:pt>
                <c:pt idx="4">
                  <c:v>43530</c:v>
                </c:pt>
                <c:pt idx="5">
                  <c:v>43531</c:v>
                </c:pt>
                <c:pt idx="6">
                  <c:v>43532</c:v>
                </c:pt>
                <c:pt idx="7">
                  <c:v>43534</c:v>
                </c:pt>
                <c:pt idx="8">
                  <c:v>43535</c:v>
                </c:pt>
                <c:pt idx="9">
                  <c:v>43536</c:v>
                </c:pt>
                <c:pt idx="10">
                  <c:v>43537</c:v>
                </c:pt>
                <c:pt idx="11">
                  <c:v>43538</c:v>
                </c:pt>
                <c:pt idx="12">
                  <c:v>43539</c:v>
                </c:pt>
                <c:pt idx="13">
                  <c:v>43541</c:v>
                </c:pt>
                <c:pt idx="14">
                  <c:v>43542</c:v>
                </c:pt>
                <c:pt idx="15">
                  <c:v>43543</c:v>
                </c:pt>
                <c:pt idx="16">
                  <c:v>43544</c:v>
                </c:pt>
                <c:pt idx="17">
                  <c:v>43545</c:v>
                </c:pt>
                <c:pt idx="18">
                  <c:v>43546</c:v>
                </c:pt>
                <c:pt idx="19">
                  <c:v>43548</c:v>
                </c:pt>
                <c:pt idx="20">
                  <c:v>43549</c:v>
                </c:pt>
                <c:pt idx="21">
                  <c:v>43550</c:v>
                </c:pt>
                <c:pt idx="22">
                  <c:v>43551</c:v>
                </c:pt>
                <c:pt idx="23">
                  <c:v>43552</c:v>
                </c:pt>
                <c:pt idx="24">
                  <c:v>43553</c:v>
                </c:pt>
                <c:pt idx="25">
                  <c:v>43555</c:v>
                </c:pt>
              </c:numCache>
            </c:numRef>
          </c:cat>
          <c:val>
            <c:numRef>
              <c:f>Sheet7!$E$3:$E$28</c:f>
              <c:numCache>
                <c:formatCode>General</c:formatCode>
                <c:ptCount val="26"/>
                <c:pt idx="0">
                  <c:v>6.2279999999999998</c:v>
                </c:pt>
                <c:pt idx="1">
                  <c:v>6.2575000000000003</c:v>
                </c:pt>
                <c:pt idx="2">
                  <c:v>6.2568000000000001</c:v>
                </c:pt>
                <c:pt idx="3">
                  <c:v>6.2594000000000003</c:v>
                </c:pt>
                <c:pt idx="4">
                  <c:v>6.1849999999999996</c:v>
                </c:pt>
                <c:pt idx="5">
                  <c:v>6.2000999999999999</c:v>
                </c:pt>
                <c:pt idx="6">
                  <c:v>6.2439999999999998</c:v>
                </c:pt>
                <c:pt idx="7">
                  <c:v>6.1451000000000002</c:v>
                </c:pt>
                <c:pt idx="8">
                  <c:v>6.1730999999999998</c:v>
                </c:pt>
                <c:pt idx="9">
                  <c:v>6.2331000000000003</c:v>
                </c:pt>
                <c:pt idx="10">
                  <c:v>6.2736999999999998</c:v>
                </c:pt>
                <c:pt idx="11">
                  <c:v>6.6287000000000003</c:v>
                </c:pt>
                <c:pt idx="12">
                  <c:v>6.2853000000000003</c:v>
                </c:pt>
                <c:pt idx="13">
                  <c:v>6.3432000000000004</c:v>
                </c:pt>
                <c:pt idx="14">
                  <c:v>6.3163999999999998</c:v>
                </c:pt>
                <c:pt idx="15">
                  <c:v>6.1817000000000002</c:v>
                </c:pt>
                <c:pt idx="16">
                  <c:v>6.0975999999999999</c:v>
                </c:pt>
                <c:pt idx="17">
                  <c:v>6.1539000000000001</c:v>
                </c:pt>
                <c:pt idx="18">
                  <c:v>5.9036</c:v>
                </c:pt>
                <c:pt idx="19">
                  <c:v>5.7045000000000003</c:v>
                </c:pt>
                <c:pt idx="20">
                  <c:v>5.7241999999999997</c:v>
                </c:pt>
                <c:pt idx="21">
                  <c:v>5.9067999999999996</c:v>
                </c:pt>
                <c:pt idx="22">
                  <c:v>5.8003</c:v>
                </c:pt>
                <c:pt idx="23">
                  <c:v>5.7885</c:v>
                </c:pt>
                <c:pt idx="24">
                  <c:v>5.7773000000000003</c:v>
                </c:pt>
                <c:pt idx="25">
                  <c:v>6.0004</c:v>
                </c:pt>
              </c:numCache>
            </c:numRef>
          </c:val>
          <c:smooth val="0"/>
          <c:extLst>
            <c:ext xmlns:c16="http://schemas.microsoft.com/office/drawing/2014/chart" uri="{C3380CC4-5D6E-409C-BE32-E72D297353CC}">
              <c16:uniqueId val="{00000001-EE38-4C09-973F-277EFB9EC3A1}"/>
            </c:ext>
          </c:extLst>
        </c:ser>
        <c:dLbls>
          <c:showLegendKey val="0"/>
          <c:showVal val="0"/>
          <c:showCatName val="0"/>
          <c:showSerName val="0"/>
          <c:showPercent val="0"/>
          <c:showBubbleSize val="0"/>
        </c:dLbls>
        <c:marker val="1"/>
        <c:smooth val="0"/>
        <c:axId val="1960741232"/>
        <c:axId val="2104933744"/>
      </c:lineChart>
      <c:dateAx>
        <c:axId val="19607412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933744"/>
        <c:crosses val="autoZero"/>
        <c:auto val="1"/>
        <c:lblOffset val="100"/>
        <c:baseTimeUnit val="days"/>
      </c:dateAx>
      <c:valAx>
        <c:axId val="2104933744"/>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7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Sheet5!$M$2</c:f>
              <c:strCache>
                <c:ptCount val="1"/>
                <c:pt idx="0">
                  <c:v>NIKKEI 225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Sheet5!$L$3:$L$6</c:f>
              <c:strCache>
                <c:ptCount val="4"/>
                <c:pt idx="0">
                  <c:v>Week 1</c:v>
                </c:pt>
                <c:pt idx="1">
                  <c:v>Week 2</c:v>
                </c:pt>
                <c:pt idx="2">
                  <c:v>Week 3</c:v>
                </c:pt>
                <c:pt idx="3">
                  <c:v>Week 4</c:v>
                </c:pt>
              </c:strCache>
            </c:strRef>
          </c:cat>
          <c:val>
            <c:numRef>
              <c:f>Sheet5!$M$3:$M$6</c:f>
              <c:numCache>
                <c:formatCode>#,##0.00</c:formatCode>
                <c:ptCount val="4"/>
                <c:pt idx="0">
                  <c:v>21025.56</c:v>
                </c:pt>
                <c:pt idx="1">
                  <c:v>21450.85</c:v>
                </c:pt>
                <c:pt idx="2">
                  <c:v>21627.34</c:v>
                </c:pt>
                <c:pt idx="3">
                  <c:v>21205.81</c:v>
                </c:pt>
              </c:numCache>
            </c:numRef>
          </c:val>
          <c:smooth val="0"/>
          <c:extLst>
            <c:ext xmlns:c16="http://schemas.microsoft.com/office/drawing/2014/chart" uri="{C3380CC4-5D6E-409C-BE32-E72D297353CC}">
              <c16:uniqueId val="{00000000-9751-4A2C-AB4A-A72CEEEC3D19}"/>
            </c:ext>
          </c:extLst>
        </c:ser>
        <c:ser>
          <c:idx val="1"/>
          <c:order val="1"/>
          <c:tx>
            <c:strRef>
              <c:f>Sheet5!$N$2</c:f>
              <c:strCache>
                <c:ptCount val="1"/>
                <c:pt idx="0">
                  <c:v>HIS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Sheet5!$L$3:$L$6</c:f>
              <c:strCache>
                <c:ptCount val="4"/>
                <c:pt idx="0">
                  <c:v>Week 1</c:v>
                </c:pt>
                <c:pt idx="1">
                  <c:v>Week 2</c:v>
                </c:pt>
                <c:pt idx="2">
                  <c:v>Week 3</c:v>
                </c:pt>
                <c:pt idx="3">
                  <c:v>Week 4</c:v>
                </c:pt>
              </c:strCache>
            </c:strRef>
          </c:cat>
          <c:val>
            <c:numRef>
              <c:f>Sheet5!$N$3:$N$6</c:f>
              <c:numCache>
                <c:formatCode>#,##0.00</c:formatCode>
                <c:ptCount val="4"/>
                <c:pt idx="0">
                  <c:v>28228.42</c:v>
                </c:pt>
                <c:pt idx="1">
                  <c:v>29012.26</c:v>
                </c:pt>
                <c:pt idx="2">
                  <c:v>29113.360000000001</c:v>
                </c:pt>
                <c:pt idx="3">
                  <c:v>29051.360000000001</c:v>
                </c:pt>
              </c:numCache>
            </c:numRef>
          </c:val>
          <c:smooth val="0"/>
          <c:extLst>
            <c:ext xmlns:c16="http://schemas.microsoft.com/office/drawing/2014/chart" uri="{C3380CC4-5D6E-409C-BE32-E72D297353CC}">
              <c16:uniqueId val="{00000001-9751-4A2C-AB4A-A72CEEEC3D19}"/>
            </c:ext>
          </c:extLst>
        </c:ser>
        <c:ser>
          <c:idx val="2"/>
          <c:order val="2"/>
          <c:tx>
            <c:strRef>
              <c:f>Sheet5!$O$2</c:f>
              <c:strCache>
                <c:ptCount val="1"/>
                <c:pt idx="0">
                  <c:v>NASDAC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Sheet5!$L$3:$L$6</c:f>
              <c:strCache>
                <c:ptCount val="4"/>
                <c:pt idx="0">
                  <c:v>Week 1</c:v>
                </c:pt>
                <c:pt idx="1">
                  <c:v>Week 2</c:v>
                </c:pt>
                <c:pt idx="2">
                  <c:v>Week 3</c:v>
                </c:pt>
                <c:pt idx="3">
                  <c:v>Week 4</c:v>
                </c:pt>
              </c:strCache>
            </c:strRef>
          </c:cat>
          <c:val>
            <c:numRef>
              <c:f>Sheet5!$O$3:$O$6</c:f>
              <c:numCache>
                <c:formatCode>#,##0.00</c:formatCode>
                <c:ptCount val="4"/>
                <c:pt idx="0">
                  <c:v>7408.14</c:v>
                </c:pt>
                <c:pt idx="1">
                  <c:v>7688.53</c:v>
                </c:pt>
                <c:pt idx="2">
                  <c:v>7642.67</c:v>
                </c:pt>
                <c:pt idx="3">
                  <c:v>7729.32</c:v>
                </c:pt>
              </c:numCache>
            </c:numRef>
          </c:val>
          <c:smooth val="0"/>
          <c:extLst>
            <c:ext xmlns:c16="http://schemas.microsoft.com/office/drawing/2014/chart" uri="{C3380CC4-5D6E-409C-BE32-E72D297353CC}">
              <c16:uniqueId val="{00000002-9751-4A2C-AB4A-A72CEEEC3D19}"/>
            </c:ext>
          </c:extLst>
        </c:ser>
        <c:ser>
          <c:idx val="3"/>
          <c:order val="3"/>
          <c:tx>
            <c:strRef>
              <c:f>Sheet5!$P$2</c:f>
              <c:strCache>
                <c:ptCount val="1"/>
                <c:pt idx="0">
                  <c:v>DOW JONES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Sheet5!$L$3:$L$6</c:f>
              <c:strCache>
                <c:ptCount val="4"/>
                <c:pt idx="0">
                  <c:v>Week 1</c:v>
                </c:pt>
                <c:pt idx="1">
                  <c:v>Week 2</c:v>
                </c:pt>
                <c:pt idx="2">
                  <c:v>Week 3</c:v>
                </c:pt>
                <c:pt idx="3">
                  <c:v>Week 4</c:v>
                </c:pt>
              </c:strCache>
            </c:strRef>
          </c:cat>
          <c:val>
            <c:numRef>
              <c:f>Sheet5!$P$3:$P$6</c:f>
              <c:numCache>
                <c:formatCode>#,##0.00</c:formatCode>
                <c:ptCount val="4"/>
                <c:pt idx="0">
                  <c:v>25450.240000000002</c:v>
                </c:pt>
                <c:pt idx="1">
                  <c:v>25848.87</c:v>
                </c:pt>
                <c:pt idx="2">
                  <c:v>25502.32</c:v>
                </c:pt>
                <c:pt idx="3">
                  <c:v>25928.68</c:v>
                </c:pt>
              </c:numCache>
            </c:numRef>
          </c:val>
          <c:smooth val="0"/>
          <c:extLst>
            <c:ext xmlns:c16="http://schemas.microsoft.com/office/drawing/2014/chart" uri="{C3380CC4-5D6E-409C-BE32-E72D297353CC}">
              <c16:uniqueId val="{00000003-9751-4A2C-AB4A-A72CEEEC3D19}"/>
            </c:ext>
          </c:extLst>
        </c:ser>
        <c:ser>
          <c:idx val="4"/>
          <c:order val="4"/>
          <c:tx>
            <c:strRef>
              <c:f>Sheet5!$Q$2</c:f>
              <c:strCache>
                <c:ptCount val="1"/>
                <c:pt idx="0">
                  <c:v>S &amp; P EUROPE 350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Sheet5!$L$3:$L$6</c:f>
              <c:strCache>
                <c:ptCount val="4"/>
                <c:pt idx="0">
                  <c:v>Week 1</c:v>
                </c:pt>
                <c:pt idx="1">
                  <c:v>Week 2</c:v>
                </c:pt>
                <c:pt idx="2">
                  <c:v>Week 3</c:v>
                </c:pt>
                <c:pt idx="3">
                  <c:v>Week 4</c:v>
                </c:pt>
              </c:strCache>
            </c:strRef>
          </c:cat>
          <c:val>
            <c:numRef>
              <c:f>Sheet5!$Q$3:$Q$6</c:f>
              <c:numCache>
                <c:formatCode>#,##0.00</c:formatCode>
                <c:ptCount val="4"/>
                <c:pt idx="0">
                  <c:v>1534.77</c:v>
                </c:pt>
                <c:pt idx="1">
                  <c:v>1521.72</c:v>
                </c:pt>
                <c:pt idx="2">
                  <c:v>1543.09</c:v>
                </c:pt>
                <c:pt idx="3">
                  <c:v>1499.2</c:v>
                </c:pt>
              </c:numCache>
            </c:numRef>
          </c:val>
          <c:smooth val="0"/>
          <c:extLst>
            <c:ext xmlns:c16="http://schemas.microsoft.com/office/drawing/2014/chart" uri="{C3380CC4-5D6E-409C-BE32-E72D297353CC}">
              <c16:uniqueId val="{00000004-9751-4A2C-AB4A-A72CEEEC3D19}"/>
            </c:ext>
          </c:extLst>
        </c:ser>
        <c:ser>
          <c:idx val="5"/>
          <c:order val="5"/>
          <c:tx>
            <c:strRef>
              <c:f>Sheet5!$R$2</c:f>
              <c:strCache>
                <c:ptCount val="1"/>
                <c:pt idx="0">
                  <c:v>BEL 2O</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Sheet5!$L$3:$L$6</c:f>
              <c:strCache>
                <c:ptCount val="4"/>
                <c:pt idx="0">
                  <c:v>Week 1</c:v>
                </c:pt>
                <c:pt idx="1">
                  <c:v>Week 2</c:v>
                </c:pt>
                <c:pt idx="2">
                  <c:v>Week 3</c:v>
                </c:pt>
                <c:pt idx="3">
                  <c:v>Week 4</c:v>
                </c:pt>
              </c:strCache>
            </c:strRef>
          </c:cat>
          <c:val>
            <c:numRef>
              <c:f>Sheet5!$R$3:$R$6</c:f>
              <c:numCache>
                <c:formatCode>#,##0.00</c:formatCode>
                <c:ptCount val="4"/>
                <c:pt idx="0">
                  <c:v>3536.61</c:v>
                </c:pt>
                <c:pt idx="1">
                  <c:v>3640.26</c:v>
                </c:pt>
                <c:pt idx="2">
                  <c:v>3588.73</c:v>
                </c:pt>
                <c:pt idx="3">
                  <c:v>3658.72</c:v>
                </c:pt>
              </c:numCache>
            </c:numRef>
          </c:val>
          <c:smooth val="0"/>
          <c:extLst>
            <c:ext xmlns:c16="http://schemas.microsoft.com/office/drawing/2014/chart" uri="{C3380CC4-5D6E-409C-BE32-E72D297353CC}">
              <c16:uniqueId val="{00000005-9751-4A2C-AB4A-A72CEEEC3D19}"/>
            </c:ext>
          </c:extLst>
        </c:ser>
        <c:ser>
          <c:idx val="6"/>
          <c:order val="6"/>
          <c:tx>
            <c:strRef>
              <c:f>Sheet5!$S$2</c:f>
              <c:strCache>
                <c:ptCount val="1"/>
                <c:pt idx="0">
                  <c:v>NAIROBI NSE2O</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Sheet5!$L$3:$L$6</c:f>
              <c:strCache>
                <c:ptCount val="4"/>
                <c:pt idx="0">
                  <c:v>Week 1</c:v>
                </c:pt>
                <c:pt idx="1">
                  <c:v>Week 2</c:v>
                </c:pt>
                <c:pt idx="2">
                  <c:v>Week 3</c:v>
                </c:pt>
                <c:pt idx="3">
                  <c:v>Week 4</c:v>
                </c:pt>
              </c:strCache>
            </c:strRef>
          </c:cat>
          <c:val>
            <c:numRef>
              <c:f>Sheet5!$S$3:$S$6</c:f>
              <c:numCache>
                <c:formatCode>#,##0.00</c:formatCode>
                <c:ptCount val="4"/>
                <c:pt idx="0">
                  <c:v>2915.54</c:v>
                </c:pt>
                <c:pt idx="1">
                  <c:v>2896.04</c:v>
                </c:pt>
                <c:pt idx="2">
                  <c:v>2887.17</c:v>
                </c:pt>
                <c:pt idx="3">
                  <c:v>2846.35</c:v>
                </c:pt>
              </c:numCache>
            </c:numRef>
          </c:val>
          <c:smooth val="0"/>
          <c:extLst>
            <c:ext xmlns:c16="http://schemas.microsoft.com/office/drawing/2014/chart" uri="{C3380CC4-5D6E-409C-BE32-E72D297353CC}">
              <c16:uniqueId val="{00000006-9751-4A2C-AB4A-A72CEEEC3D19}"/>
            </c:ext>
          </c:extLst>
        </c:ser>
        <c:ser>
          <c:idx val="7"/>
          <c:order val="7"/>
          <c:tx>
            <c:strRef>
              <c:f>Sheet5!$T$2</c:f>
              <c:strCache>
                <c:ptCount val="1"/>
                <c:pt idx="0">
                  <c:v>FTSE JSE TOP 40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Sheet5!$L$3:$L$6</c:f>
              <c:strCache>
                <c:ptCount val="4"/>
                <c:pt idx="0">
                  <c:v>Week 1</c:v>
                </c:pt>
                <c:pt idx="1">
                  <c:v>Week 2</c:v>
                </c:pt>
                <c:pt idx="2">
                  <c:v>Week 3</c:v>
                </c:pt>
                <c:pt idx="3">
                  <c:v>Week 4</c:v>
                </c:pt>
              </c:strCache>
            </c:strRef>
          </c:cat>
          <c:val>
            <c:numRef>
              <c:f>Sheet5!$T$3:$T$6</c:f>
              <c:numCache>
                <c:formatCode>#,##0.00</c:formatCode>
                <c:ptCount val="4"/>
                <c:pt idx="0">
                  <c:v>49233.13</c:v>
                </c:pt>
                <c:pt idx="1">
                  <c:v>49684.03</c:v>
                </c:pt>
                <c:pt idx="2">
                  <c:v>49792.42</c:v>
                </c:pt>
                <c:pt idx="3">
                  <c:v>50273.93</c:v>
                </c:pt>
              </c:numCache>
            </c:numRef>
          </c:val>
          <c:smooth val="0"/>
          <c:extLst>
            <c:ext xmlns:c16="http://schemas.microsoft.com/office/drawing/2014/chart" uri="{C3380CC4-5D6E-409C-BE32-E72D297353CC}">
              <c16:uniqueId val="{00000007-9751-4A2C-AB4A-A72CEEEC3D19}"/>
            </c:ext>
          </c:extLst>
        </c:ser>
        <c:dLbls>
          <c:showLegendKey val="0"/>
          <c:showVal val="0"/>
          <c:showCatName val="0"/>
          <c:showSerName val="0"/>
          <c:showPercent val="0"/>
          <c:showBubbleSize val="0"/>
        </c:dLbls>
        <c:marker val="1"/>
        <c:smooth val="0"/>
        <c:axId val="70075296"/>
        <c:axId val="2058671456"/>
      </c:lineChart>
      <c:catAx>
        <c:axId val="7007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671456"/>
        <c:crosses val="autoZero"/>
        <c:auto val="1"/>
        <c:lblAlgn val="ctr"/>
        <c:lblOffset val="100"/>
        <c:noMultiLvlLbl val="0"/>
      </c:catAx>
      <c:valAx>
        <c:axId val="2058671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7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'gse march'!$A$3</c:f>
              <c:strCache>
                <c:ptCount val="1"/>
                <c:pt idx="0">
                  <c:v>Volume of equities(shares)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'gse march'!$B$2:$U$2</c:f>
              <c:numCache>
                <c:formatCode>d\-mmm</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'gse march'!$B$3:$U$3</c:f>
              <c:numCache>
                <c:formatCode>#,##0.00</c:formatCode>
                <c:ptCount val="20"/>
                <c:pt idx="0">
                  <c:v>43162</c:v>
                </c:pt>
                <c:pt idx="1">
                  <c:v>4608827</c:v>
                </c:pt>
                <c:pt idx="2">
                  <c:v>0</c:v>
                </c:pt>
                <c:pt idx="3">
                  <c:v>23390</c:v>
                </c:pt>
                <c:pt idx="4">
                  <c:v>224036</c:v>
                </c:pt>
                <c:pt idx="5">
                  <c:v>102258</c:v>
                </c:pt>
                <c:pt idx="6">
                  <c:v>56281</c:v>
                </c:pt>
                <c:pt idx="7">
                  <c:v>44165</c:v>
                </c:pt>
                <c:pt idx="8">
                  <c:v>504547</c:v>
                </c:pt>
                <c:pt idx="9">
                  <c:v>38964</c:v>
                </c:pt>
                <c:pt idx="10">
                  <c:v>51301</c:v>
                </c:pt>
                <c:pt idx="11">
                  <c:v>201233</c:v>
                </c:pt>
                <c:pt idx="12">
                  <c:v>314548</c:v>
                </c:pt>
                <c:pt idx="13">
                  <c:v>53706</c:v>
                </c:pt>
                <c:pt idx="14">
                  <c:v>111773</c:v>
                </c:pt>
                <c:pt idx="15">
                  <c:v>233314</c:v>
                </c:pt>
                <c:pt idx="16">
                  <c:v>123596</c:v>
                </c:pt>
                <c:pt idx="17">
                  <c:v>133824</c:v>
                </c:pt>
                <c:pt idx="18">
                  <c:v>83643</c:v>
                </c:pt>
                <c:pt idx="19">
                  <c:v>224685</c:v>
                </c:pt>
              </c:numCache>
            </c:numRef>
          </c:val>
          <c:smooth val="0"/>
          <c:extLst>
            <c:ext xmlns:c16="http://schemas.microsoft.com/office/drawing/2014/chart" uri="{C3380CC4-5D6E-409C-BE32-E72D297353CC}">
              <c16:uniqueId val="{00000000-E53E-40D9-9416-E8E4DD71D73F}"/>
            </c:ext>
          </c:extLst>
        </c:ser>
        <c:dLbls>
          <c:showLegendKey val="0"/>
          <c:showVal val="0"/>
          <c:showCatName val="0"/>
          <c:showSerName val="0"/>
          <c:showPercent val="0"/>
          <c:showBubbleSize val="0"/>
        </c:dLbls>
        <c:marker val="1"/>
        <c:smooth val="0"/>
        <c:axId val="320240336"/>
        <c:axId val="2033214544"/>
      </c:lineChart>
      <c:dateAx>
        <c:axId val="3202403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14544"/>
        <c:crosses val="autoZero"/>
        <c:auto val="1"/>
        <c:lblOffset val="100"/>
        <c:baseTimeUnit val="days"/>
      </c:dateAx>
      <c:valAx>
        <c:axId val="20332145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240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'gse march'!$A$5</c:f>
              <c:strCache>
                <c:ptCount val="1"/>
                <c:pt idx="0">
                  <c:v>Market capitalization in millions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'gse march'!$B$2:$U$2</c:f>
              <c:numCache>
                <c:formatCode>d\-mmm</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'gse march'!$B$5:$U$5</c:f>
              <c:numCache>
                <c:formatCode>#,##0.00</c:formatCode>
                <c:ptCount val="20"/>
                <c:pt idx="0">
                  <c:v>60349.63</c:v>
                </c:pt>
                <c:pt idx="1">
                  <c:v>60205.94</c:v>
                </c:pt>
                <c:pt idx="2">
                  <c:v>0</c:v>
                </c:pt>
                <c:pt idx="3">
                  <c:v>60211.9</c:v>
                </c:pt>
                <c:pt idx="4">
                  <c:v>59971.27</c:v>
                </c:pt>
                <c:pt idx="5">
                  <c:v>59988.27</c:v>
                </c:pt>
                <c:pt idx="6">
                  <c:v>59862.720000000001</c:v>
                </c:pt>
                <c:pt idx="7">
                  <c:v>59830.92</c:v>
                </c:pt>
                <c:pt idx="8">
                  <c:v>59800.97</c:v>
                </c:pt>
                <c:pt idx="9">
                  <c:v>59748.33</c:v>
                </c:pt>
                <c:pt idx="10">
                  <c:v>59716.160000000003</c:v>
                </c:pt>
                <c:pt idx="11">
                  <c:v>59812.43</c:v>
                </c:pt>
                <c:pt idx="12">
                  <c:v>59546.559999999998</c:v>
                </c:pt>
                <c:pt idx="13">
                  <c:v>59763.86</c:v>
                </c:pt>
                <c:pt idx="14">
                  <c:v>59810.28</c:v>
                </c:pt>
                <c:pt idx="15">
                  <c:v>59879.468156771196</c:v>
                </c:pt>
                <c:pt idx="16">
                  <c:v>60014.480764822394</c:v>
                </c:pt>
                <c:pt idx="17">
                  <c:v>59710.938162978789</c:v>
                </c:pt>
                <c:pt idx="18">
                  <c:v>59398.32956353599</c:v>
                </c:pt>
                <c:pt idx="19">
                  <c:v>59750.006415603988</c:v>
                </c:pt>
              </c:numCache>
            </c:numRef>
          </c:val>
          <c:smooth val="0"/>
          <c:extLst>
            <c:ext xmlns:c16="http://schemas.microsoft.com/office/drawing/2014/chart" uri="{C3380CC4-5D6E-409C-BE32-E72D297353CC}">
              <c16:uniqueId val="{00000000-5C03-4A04-A7AF-6983962B594A}"/>
            </c:ext>
          </c:extLst>
        </c:ser>
        <c:dLbls>
          <c:showLegendKey val="0"/>
          <c:showVal val="0"/>
          <c:showCatName val="0"/>
          <c:showSerName val="0"/>
          <c:showPercent val="0"/>
          <c:showBubbleSize val="0"/>
        </c:dLbls>
        <c:marker val="1"/>
        <c:smooth val="0"/>
        <c:axId val="270673408"/>
        <c:axId val="2058595328"/>
      </c:lineChart>
      <c:dateAx>
        <c:axId val="270673408"/>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595328"/>
        <c:crosses val="autoZero"/>
        <c:auto val="1"/>
        <c:lblOffset val="100"/>
        <c:baseTimeUnit val="days"/>
      </c:dateAx>
      <c:valAx>
        <c:axId val="20585953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67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'gog march'!$B$4</c:f>
              <c:strCache>
                <c:ptCount val="1"/>
                <c:pt idx="0">
                  <c:v>91 day bill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('gog march'!$C$4,'gog march'!$F$4,'gog march'!$I$4,'gog march'!$L$4)</c:f>
              <c:numCache>
                <c:formatCode>General</c:formatCode>
                <c:ptCount val="4"/>
                <c:pt idx="0">
                  <c:v>568.4</c:v>
                </c:pt>
                <c:pt idx="1">
                  <c:v>419.84</c:v>
                </c:pt>
                <c:pt idx="2" formatCode="0.00">
                  <c:v>443.22</c:v>
                </c:pt>
                <c:pt idx="3">
                  <c:v>507.32</c:v>
                </c:pt>
              </c:numCache>
            </c:numRef>
          </c:val>
          <c:smooth val="0"/>
          <c:extLst>
            <c:ext xmlns:c16="http://schemas.microsoft.com/office/drawing/2014/chart" uri="{C3380CC4-5D6E-409C-BE32-E72D297353CC}">
              <c16:uniqueId val="{00000000-09E9-4A74-878D-A2AC32422BFC}"/>
            </c:ext>
          </c:extLst>
        </c:ser>
        <c:ser>
          <c:idx val="1"/>
          <c:order val="1"/>
          <c:tx>
            <c:strRef>
              <c:f>'gog march'!$B$5</c:f>
              <c:strCache>
                <c:ptCount val="1"/>
                <c:pt idx="0">
                  <c:v>182 day bill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('gog march'!$C$5,'gog march'!$F$5,'gog march'!$I$5,'gog march'!$L$5)</c:f>
              <c:numCache>
                <c:formatCode>General</c:formatCode>
                <c:ptCount val="4"/>
                <c:pt idx="0">
                  <c:v>111.15</c:v>
                </c:pt>
                <c:pt idx="1">
                  <c:v>69.489999999999995</c:v>
                </c:pt>
                <c:pt idx="2">
                  <c:v>64.67</c:v>
                </c:pt>
                <c:pt idx="3">
                  <c:v>65.02</c:v>
                </c:pt>
              </c:numCache>
            </c:numRef>
          </c:val>
          <c:smooth val="0"/>
          <c:extLst>
            <c:ext xmlns:c16="http://schemas.microsoft.com/office/drawing/2014/chart" uri="{C3380CC4-5D6E-409C-BE32-E72D297353CC}">
              <c16:uniqueId val="{00000001-09E9-4A74-878D-A2AC32422BFC}"/>
            </c:ext>
          </c:extLst>
        </c:ser>
        <c:ser>
          <c:idx val="2"/>
          <c:order val="2"/>
          <c:tx>
            <c:strRef>
              <c:f>'gog march'!$B$6</c:f>
              <c:strCache>
                <c:ptCount val="1"/>
                <c:pt idx="0">
                  <c:v>364-day bill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('gog march'!$C$6,'gog march'!$F$6,'gog march'!$I$6,'gog march'!$L$6)</c:f>
              <c:numCache>
                <c:formatCode>General</c:formatCode>
                <c:ptCount val="4"/>
                <c:pt idx="0">
                  <c:v>335.05</c:v>
                </c:pt>
                <c:pt idx="1">
                  <c:v>513.24</c:v>
                </c:pt>
                <c:pt idx="2">
                  <c:v>225.99</c:v>
                </c:pt>
                <c:pt idx="3">
                  <c:v>0</c:v>
                </c:pt>
              </c:numCache>
            </c:numRef>
          </c:val>
          <c:smooth val="0"/>
          <c:extLst>
            <c:ext xmlns:c16="http://schemas.microsoft.com/office/drawing/2014/chart" uri="{C3380CC4-5D6E-409C-BE32-E72D297353CC}">
              <c16:uniqueId val="{00000002-09E9-4A74-878D-A2AC32422BFC}"/>
            </c:ext>
          </c:extLst>
        </c:ser>
        <c:dLbls>
          <c:showLegendKey val="0"/>
          <c:showVal val="0"/>
          <c:showCatName val="0"/>
          <c:showSerName val="0"/>
          <c:showPercent val="0"/>
          <c:showBubbleSize val="0"/>
        </c:dLbls>
        <c:marker val="1"/>
        <c:smooth val="0"/>
        <c:axId val="70084896"/>
        <c:axId val="72618192"/>
      </c:lineChart>
      <c:catAx>
        <c:axId val="70084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8192"/>
        <c:crosses val="autoZero"/>
        <c:auto val="1"/>
        <c:lblAlgn val="ctr"/>
        <c:lblOffset val="100"/>
        <c:noMultiLvlLbl val="0"/>
      </c:catAx>
      <c:valAx>
        <c:axId val="7261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8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'gse march'!$A$4</c:f>
              <c:strCache>
                <c:ptCount val="1"/>
                <c:pt idx="0">
                  <c:v>GSE-CI (Composite Index)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'gse march'!$B$2:$U$2</c:f>
              <c:numCache>
                <c:formatCode>d\-mmm</c:formatCode>
                <c:ptCount val="20"/>
                <c:pt idx="0">
                  <c:v>43528</c:v>
                </c:pt>
                <c:pt idx="1">
                  <c:v>43529</c:v>
                </c:pt>
                <c:pt idx="2">
                  <c:v>43530</c:v>
                </c:pt>
                <c:pt idx="3">
                  <c:v>43531</c:v>
                </c:pt>
                <c:pt idx="4">
                  <c:v>43532</c:v>
                </c:pt>
                <c:pt idx="5">
                  <c:v>43535</c:v>
                </c:pt>
                <c:pt idx="6">
                  <c:v>43536</c:v>
                </c:pt>
                <c:pt idx="7">
                  <c:v>43537</c:v>
                </c:pt>
                <c:pt idx="8">
                  <c:v>43538</c:v>
                </c:pt>
                <c:pt idx="9">
                  <c:v>43539</c:v>
                </c:pt>
                <c:pt idx="10">
                  <c:v>43542</c:v>
                </c:pt>
                <c:pt idx="11">
                  <c:v>43543</c:v>
                </c:pt>
                <c:pt idx="12">
                  <c:v>43544</c:v>
                </c:pt>
                <c:pt idx="13">
                  <c:v>43545</c:v>
                </c:pt>
                <c:pt idx="14">
                  <c:v>43546</c:v>
                </c:pt>
                <c:pt idx="15">
                  <c:v>43549</c:v>
                </c:pt>
                <c:pt idx="16">
                  <c:v>43550</c:v>
                </c:pt>
                <c:pt idx="17">
                  <c:v>43551</c:v>
                </c:pt>
                <c:pt idx="18">
                  <c:v>43552</c:v>
                </c:pt>
                <c:pt idx="19">
                  <c:v>43553</c:v>
                </c:pt>
              </c:numCache>
            </c:numRef>
          </c:cat>
          <c:val>
            <c:numRef>
              <c:f>'gse march'!$B$4:$U$4</c:f>
              <c:numCache>
                <c:formatCode>#,##0.00</c:formatCode>
                <c:ptCount val="20"/>
                <c:pt idx="0">
                  <c:v>2494.27</c:v>
                </c:pt>
                <c:pt idx="1">
                  <c:v>2479.96</c:v>
                </c:pt>
                <c:pt idx="2">
                  <c:v>0</c:v>
                </c:pt>
                <c:pt idx="3">
                  <c:v>2480.56</c:v>
                </c:pt>
                <c:pt idx="4">
                  <c:v>2476.5500000000002</c:v>
                </c:pt>
                <c:pt idx="5">
                  <c:v>2478.2399999999998</c:v>
                </c:pt>
                <c:pt idx="6">
                  <c:v>2465.7399999999998</c:v>
                </c:pt>
                <c:pt idx="7">
                  <c:v>2462.5700000000002</c:v>
                </c:pt>
                <c:pt idx="8">
                  <c:v>2459.59</c:v>
                </c:pt>
                <c:pt idx="9">
                  <c:v>2454.34</c:v>
                </c:pt>
                <c:pt idx="10">
                  <c:v>2451.14</c:v>
                </c:pt>
                <c:pt idx="11">
                  <c:v>2460.73</c:v>
                </c:pt>
                <c:pt idx="12">
                  <c:v>2434.25</c:v>
                </c:pt>
                <c:pt idx="13">
                  <c:v>2435.94</c:v>
                </c:pt>
                <c:pt idx="14">
                  <c:v>2440.56</c:v>
                </c:pt>
                <c:pt idx="15">
                  <c:v>2447.4492209346427</c:v>
                </c:pt>
                <c:pt idx="16">
                  <c:v>2460.8957305541217</c:v>
                </c:pt>
                <c:pt idx="17">
                  <c:v>2450.6196984521584</c:v>
                </c:pt>
                <c:pt idx="18">
                  <c:v>2419.4856129561776</c:v>
                </c:pt>
                <c:pt idx="19">
                  <c:v>2454.5106655242971</c:v>
                </c:pt>
              </c:numCache>
            </c:numRef>
          </c:val>
          <c:smooth val="0"/>
          <c:extLst>
            <c:ext xmlns:c16="http://schemas.microsoft.com/office/drawing/2014/chart" uri="{C3380CC4-5D6E-409C-BE32-E72D297353CC}">
              <c16:uniqueId val="{00000000-1B9E-49C7-8907-CD374A1F90A9}"/>
            </c:ext>
          </c:extLst>
        </c:ser>
        <c:dLbls>
          <c:showLegendKey val="0"/>
          <c:showVal val="0"/>
          <c:showCatName val="0"/>
          <c:showSerName val="0"/>
          <c:showPercent val="0"/>
          <c:showBubbleSize val="0"/>
        </c:dLbls>
        <c:marker val="1"/>
        <c:smooth val="0"/>
        <c:axId val="320223136"/>
        <c:axId val="72449712"/>
      </c:lineChart>
      <c:dateAx>
        <c:axId val="3202231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49712"/>
        <c:crosses val="autoZero"/>
        <c:auto val="1"/>
        <c:lblOffset val="100"/>
        <c:baseTimeUnit val="days"/>
      </c:dateAx>
      <c:valAx>
        <c:axId val="72449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223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'gog march'!$B$9</c:f>
              <c:strCache>
                <c:ptCount val="1"/>
                <c:pt idx="0">
                  <c:v>91 day bill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('gog march'!$C$9,'gog march'!$F$9,'gog march'!$I$9,'gog march'!$L$9)</c:f>
              <c:numCache>
                <c:formatCode>General</c:formatCode>
                <c:ptCount val="4"/>
                <c:pt idx="0">
                  <c:v>568.4</c:v>
                </c:pt>
                <c:pt idx="1">
                  <c:v>419.84</c:v>
                </c:pt>
                <c:pt idx="2" formatCode="0.00">
                  <c:v>443.22</c:v>
                </c:pt>
                <c:pt idx="3">
                  <c:v>507.32</c:v>
                </c:pt>
              </c:numCache>
            </c:numRef>
          </c:val>
          <c:smooth val="0"/>
          <c:extLst>
            <c:ext xmlns:c16="http://schemas.microsoft.com/office/drawing/2014/chart" uri="{C3380CC4-5D6E-409C-BE32-E72D297353CC}">
              <c16:uniqueId val="{00000000-475C-4B2F-AF4F-BD4C59070C37}"/>
            </c:ext>
          </c:extLst>
        </c:ser>
        <c:ser>
          <c:idx val="1"/>
          <c:order val="1"/>
          <c:tx>
            <c:strRef>
              <c:f>'gog march'!$B$10</c:f>
              <c:strCache>
                <c:ptCount val="1"/>
                <c:pt idx="0">
                  <c:v>182 day bill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('gog march'!$C$10,'gog march'!$F$10,'gog march'!$I$10,'gog march'!$L$10)</c:f>
              <c:numCache>
                <c:formatCode>General</c:formatCode>
                <c:ptCount val="4"/>
                <c:pt idx="0">
                  <c:v>115.15</c:v>
                </c:pt>
                <c:pt idx="1">
                  <c:v>60.24</c:v>
                </c:pt>
                <c:pt idx="2">
                  <c:v>51.47</c:v>
                </c:pt>
                <c:pt idx="3">
                  <c:v>62.3</c:v>
                </c:pt>
              </c:numCache>
            </c:numRef>
          </c:val>
          <c:smooth val="0"/>
          <c:extLst>
            <c:ext xmlns:c16="http://schemas.microsoft.com/office/drawing/2014/chart" uri="{C3380CC4-5D6E-409C-BE32-E72D297353CC}">
              <c16:uniqueId val="{00000001-475C-4B2F-AF4F-BD4C59070C37}"/>
            </c:ext>
          </c:extLst>
        </c:ser>
        <c:ser>
          <c:idx val="2"/>
          <c:order val="2"/>
          <c:tx>
            <c:strRef>
              <c:f>'gog march'!$B$11</c:f>
              <c:strCache>
                <c:ptCount val="1"/>
                <c:pt idx="0">
                  <c:v>364-day bill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('gog march'!$C$11,'gog march'!$F$11,'gog march'!$I$11,'gog march'!$L$11)</c:f>
              <c:numCache>
                <c:formatCode>General</c:formatCode>
                <c:ptCount val="4"/>
                <c:pt idx="0">
                  <c:v>279.95</c:v>
                </c:pt>
                <c:pt idx="1">
                  <c:v>513.24</c:v>
                </c:pt>
                <c:pt idx="2">
                  <c:v>220.99</c:v>
                </c:pt>
                <c:pt idx="3">
                  <c:v>0</c:v>
                </c:pt>
              </c:numCache>
            </c:numRef>
          </c:val>
          <c:smooth val="0"/>
          <c:extLst>
            <c:ext xmlns:c16="http://schemas.microsoft.com/office/drawing/2014/chart" uri="{C3380CC4-5D6E-409C-BE32-E72D297353CC}">
              <c16:uniqueId val="{00000002-475C-4B2F-AF4F-BD4C59070C37}"/>
            </c:ext>
          </c:extLst>
        </c:ser>
        <c:dLbls>
          <c:showLegendKey val="0"/>
          <c:showVal val="0"/>
          <c:showCatName val="0"/>
          <c:showSerName val="0"/>
          <c:showPercent val="0"/>
          <c:showBubbleSize val="0"/>
        </c:dLbls>
        <c:marker val="1"/>
        <c:smooth val="0"/>
        <c:axId val="83240944"/>
        <c:axId val="2051331616"/>
      </c:lineChart>
      <c:catAx>
        <c:axId val="83240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331616"/>
        <c:crosses val="autoZero"/>
        <c:auto val="1"/>
        <c:lblAlgn val="ctr"/>
        <c:lblOffset val="100"/>
        <c:noMultiLvlLbl val="0"/>
      </c:catAx>
      <c:valAx>
        <c:axId val="205133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'gog march'!$B$19</c:f>
              <c:strCache>
                <c:ptCount val="1"/>
                <c:pt idx="0">
                  <c:v>91 day bill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('gog march'!$C$19,'gog march'!$F$19,'gog march'!$I$19,'gog march'!$L$19)</c:f>
              <c:numCache>
                <c:formatCode>General</c:formatCode>
                <c:ptCount val="4"/>
                <c:pt idx="0" formatCode="0.0000_);\(0.0000\)">
                  <c:v>14.708500000000001</c:v>
                </c:pt>
                <c:pt idx="1">
                  <c:v>14.707100000000001</c:v>
                </c:pt>
                <c:pt idx="2">
                  <c:v>14.715</c:v>
                </c:pt>
                <c:pt idx="3">
                  <c:v>14.717599999999999</c:v>
                </c:pt>
              </c:numCache>
            </c:numRef>
          </c:val>
          <c:smooth val="0"/>
          <c:extLst>
            <c:ext xmlns:c16="http://schemas.microsoft.com/office/drawing/2014/chart" uri="{C3380CC4-5D6E-409C-BE32-E72D297353CC}">
              <c16:uniqueId val="{00000000-3D0F-4CEA-8F82-02F55DB92674}"/>
            </c:ext>
          </c:extLst>
        </c:ser>
        <c:ser>
          <c:idx val="1"/>
          <c:order val="1"/>
          <c:tx>
            <c:strRef>
              <c:f>'gog march'!$B$20</c:f>
              <c:strCache>
                <c:ptCount val="1"/>
                <c:pt idx="0">
                  <c:v>182 day bill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('gog march'!$C$20,'gog march'!$F$20,'gog march'!$I$20,'gog march'!$L$20)</c:f>
              <c:numCache>
                <c:formatCode>General</c:formatCode>
                <c:ptCount val="4"/>
                <c:pt idx="0" formatCode="0.0000_);\(0.0000\)">
                  <c:v>15.132</c:v>
                </c:pt>
                <c:pt idx="1">
                  <c:v>15.147399999999999</c:v>
                </c:pt>
                <c:pt idx="2">
                  <c:v>15.1501</c:v>
                </c:pt>
                <c:pt idx="3">
                  <c:v>15.1595</c:v>
                </c:pt>
              </c:numCache>
            </c:numRef>
          </c:val>
          <c:smooth val="0"/>
          <c:extLst>
            <c:ext xmlns:c16="http://schemas.microsoft.com/office/drawing/2014/chart" uri="{C3380CC4-5D6E-409C-BE32-E72D297353CC}">
              <c16:uniqueId val="{00000001-3D0F-4CEA-8F82-02F55DB92674}"/>
            </c:ext>
          </c:extLst>
        </c:ser>
        <c:ser>
          <c:idx val="2"/>
          <c:order val="2"/>
          <c:tx>
            <c:strRef>
              <c:f>'gog march'!$B$21</c:f>
              <c:strCache>
                <c:ptCount val="1"/>
                <c:pt idx="0">
                  <c:v>364-day bill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('gog march'!$C$21,'gog march'!$F$21,'gog march'!$I$21,'gog march'!$L$21)</c:f>
              <c:numCache>
                <c:formatCode>General</c:formatCode>
                <c:ptCount val="4"/>
                <c:pt idx="0" formatCode="0.0000_);\(0.0000\)">
                  <c:v>18.028700000000001</c:v>
                </c:pt>
                <c:pt idx="1">
                  <c:v>19.75</c:v>
                </c:pt>
                <c:pt idx="2">
                  <c:v>18.189800000000002</c:v>
                </c:pt>
                <c:pt idx="3">
                  <c:v>19.75</c:v>
                </c:pt>
              </c:numCache>
            </c:numRef>
          </c:val>
          <c:smooth val="0"/>
          <c:extLst>
            <c:ext xmlns:c16="http://schemas.microsoft.com/office/drawing/2014/chart" uri="{C3380CC4-5D6E-409C-BE32-E72D297353CC}">
              <c16:uniqueId val="{00000002-3D0F-4CEA-8F82-02F55DB92674}"/>
            </c:ext>
          </c:extLst>
        </c:ser>
        <c:dLbls>
          <c:showLegendKey val="0"/>
          <c:showVal val="0"/>
          <c:showCatName val="0"/>
          <c:showSerName val="0"/>
          <c:showPercent val="0"/>
          <c:showBubbleSize val="0"/>
        </c:dLbls>
        <c:marker val="1"/>
        <c:smooth val="0"/>
        <c:axId val="270703808"/>
        <c:axId val="2033383440"/>
      </c:lineChart>
      <c:catAx>
        <c:axId val="2707038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383440"/>
        <c:crosses val="autoZero"/>
        <c:auto val="1"/>
        <c:lblAlgn val="ctr"/>
        <c:lblOffset val="100"/>
        <c:noMultiLvlLbl val="0"/>
      </c:catAx>
      <c:valAx>
        <c:axId val="2033383440"/>
        <c:scaling>
          <c:orientation val="minMax"/>
        </c:scaling>
        <c:delete val="0"/>
        <c:axPos val="l"/>
        <c:majorGridlines>
          <c:spPr>
            <a:ln w="9525" cap="flat" cmpd="sng" algn="ctr">
              <a:solidFill>
                <a:schemeClr val="tx1">
                  <a:lumMod val="15000"/>
                  <a:lumOff val="85000"/>
                </a:schemeClr>
              </a:solidFill>
              <a:round/>
            </a:ln>
            <a:effectLst/>
          </c:spPr>
        </c:majorGridlines>
        <c:numFmt formatCode="0.0000_);\(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70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Sheet6!$E$3</c:f>
              <c:strCache>
                <c:ptCount val="1"/>
                <c:pt idx="0">
                  <c:v>EUR - USD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Sheet6!$D$4:$D$34</c:f>
              <c:numCache>
                <c:formatCode>m/d/yyyy</c:formatCode>
                <c:ptCount val="31"/>
                <c:pt idx="0">
                  <c:v>43525</c:v>
                </c:pt>
                <c:pt idx="1">
                  <c:v>43526</c:v>
                </c:pt>
                <c:pt idx="2">
                  <c:v>43527</c:v>
                </c:pt>
                <c:pt idx="3">
                  <c:v>43528</c:v>
                </c:pt>
                <c:pt idx="4">
                  <c:v>43529</c:v>
                </c:pt>
                <c:pt idx="5">
                  <c:v>43530</c:v>
                </c:pt>
                <c:pt idx="6">
                  <c:v>43531</c:v>
                </c:pt>
                <c:pt idx="7">
                  <c:v>43532</c:v>
                </c:pt>
                <c:pt idx="8">
                  <c:v>43533</c:v>
                </c:pt>
                <c:pt idx="9">
                  <c:v>43534</c:v>
                </c:pt>
                <c:pt idx="10">
                  <c:v>43535</c:v>
                </c:pt>
                <c:pt idx="11">
                  <c:v>43536</c:v>
                </c:pt>
                <c:pt idx="12">
                  <c:v>43537</c:v>
                </c:pt>
                <c:pt idx="13">
                  <c:v>43538</c:v>
                </c:pt>
                <c:pt idx="14">
                  <c:v>43539</c:v>
                </c:pt>
                <c:pt idx="15">
                  <c:v>43540</c:v>
                </c:pt>
                <c:pt idx="16">
                  <c:v>43541</c:v>
                </c:pt>
                <c:pt idx="17">
                  <c:v>43542</c:v>
                </c:pt>
                <c:pt idx="18">
                  <c:v>43543</c:v>
                </c:pt>
                <c:pt idx="19">
                  <c:v>43544</c:v>
                </c:pt>
                <c:pt idx="20">
                  <c:v>43545</c:v>
                </c:pt>
                <c:pt idx="21">
                  <c:v>43546</c:v>
                </c:pt>
                <c:pt idx="22">
                  <c:v>43547</c:v>
                </c:pt>
                <c:pt idx="23">
                  <c:v>43548</c:v>
                </c:pt>
                <c:pt idx="24">
                  <c:v>43549</c:v>
                </c:pt>
                <c:pt idx="25">
                  <c:v>43550</c:v>
                </c:pt>
                <c:pt idx="26">
                  <c:v>43551</c:v>
                </c:pt>
                <c:pt idx="27">
                  <c:v>43552</c:v>
                </c:pt>
                <c:pt idx="28">
                  <c:v>43553</c:v>
                </c:pt>
                <c:pt idx="29">
                  <c:v>43554</c:v>
                </c:pt>
                <c:pt idx="30">
                  <c:v>43555</c:v>
                </c:pt>
              </c:numCache>
            </c:numRef>
          </c:cat>
          <c:val>
            <c:numRef>
              <c:f>Sheet6!$E$4:$E$34</c:f>
              <c:numCache>
                <c:formatCode>General</c:formatCode>
                <c:ptCount val="31"/>
                <c:pt idx="0">
                  <c:v>1.1378999999999999</c:v>
                </c:pt>
                <c:pt idx="1">
                  <c:v>1.1378999999999999</c:v>
                </c:pt>
                <c:pt idx="2">
                  <c:v>1.1376999999999999</c:v>
                </c:pt>
                <c:pt idx="3">
                  <c:v>1.1336999999999999</c:v>
                </c:pt>
                <c:pt idx="4">
                  <c:v>1.1308</c:v>
                </c:pt>
                <c:pt idx="5">
                  <c:v>1.1314</c:v>
                </c:pt>
                <c:pt idx="6">
                  <c:v>1.1198999999999999</c:v>
                </c:pt>
                <c:pt idx="7">
                  <c:v>1.1241000000000001</c:v>
                </c:pt>
                <c:pt idx="8">
                  <c:v>1.1241000000000001</c:v>
                </c:pt>
                <c:pt idx="9">
                  <c:v>1.1233</c:v>
                </c:pt>
                <c:pt idx="10">
                  <c:v>1.1258999999999999</c:v>
                </c:pt>
                <c:pt idx="11">
                  <c:v>1.1287</c:v>
                </c:pt>
                <c:pt idx="12">
                  <c:v>1.1331</c:v>
                </c:pt>
                <c:pt idx="13">
                  <c:v>1.1307</c:v>
                </c:pt>
                <c:pt idx="14">
                  <c:v>1.135</c:v>
                </c:pt>
                <c:pt idx="16">
                  <c:v>1.1319999999999999</c:v>
                </c:pt>
                <c:pt idx="17">
                  <c:v>1.1335999999999999</c:v>
                </c:pt>
                <c:pt idx="18">
                  <c:v>1.1355</c:v>
                </c:pt>
                <c:pt idx="19">
                  <c:v>1.143</c:v>
                </c:pt>
                <c:pt idx="20">
                  <c:v>1.1374</c:v>
                </c:pt>
                <c:pt idx="21">
                  <c:v>1.1323000000000001</c:v>
                </c:pt>
                <c:pt idx="22">
                  <c:v>1.1314</c:v>
                </c:pt>
                <c:pt idx="23">
                  <c:v>1.1296999999999999</c:v>
                </c:pt>
                <c:pt idx="24">
                  <c:v>1.1315999999999999</c:v>
                </c:pt>
                <c:pt idx="25">
                  <c:v>1.1275999999999999</c:v>
                </c:pt>
                <c:pt idx="26">
                  <c:v>1.1252</c:v>
                </c:pt>
                <c:pt idx="27">
                  <c:v>1.1232</c:v>
                </c:pt>
                <c:pt idx="28">
                  <c:v>1.1235999999999999</c:v>
                </c:pt>
                <c:pt idx="29">
                  <c:v>1.1235999999999999</c:v>
                </c:pt>
                <c:pt idx="30">
                  <c:v>1.1224000000000001</c:v>
                </c:pt>
              </c:numCache>
            </c:numRef>
          </c:val>
          <c:smooth val="0"/>
          <c:extLst>
            <c:ext xmlns:c16="http://schemas.microsoft.com/office/drawing/2014/chart" uri="{C3380CC4-5D6E-409C-BE32-E72D297353CC}">
              <c16:uniqueId val="{00000000-680B-4422-A0BE-A0508E860A9D}"/>
            </c:ext>
          </c:extLst>
        </c:ser>
        <c:dLbls>
          <c:showLegendKey val="0"/>
          <c:showVal val="0"/>
          <c:showCatName val="0"/>
          <c:showSerName val="0"/>
          <c:showPercent val="0"/>
          <c:showBubbleSize val="0"/>
        </c:dLbls>
        <c:marker val="1"/>
        <c:smooth val="0"/>
        <c:axId val="319457504"/>
        <c:axId val="2033250320"/>
      </c:lineChart>
      <c:dateAx>
        <c:axId val="31945750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50320"/>
        <c:crosses val="autoZero"/>
        <c:auto val="1"/>
        <c:lblOffset val="100"/>
        <c:baseTimeUnit val="days"/>
      </c:dateAx>
      <c:valAx>
        <c:axId val="203325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45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For18</b:Tag>
    <b:SourceType>InternetSite</b:SourceType>
    <b:Guid>{D1336D36-2917-4063-887B-1D52B0F0435B}</b:Guid>
    <b:Title>Best currency pairs to trade </b:Title>
    <b:Year>2018</b:Year>
    <b:Author>
      <b:Author>
        <b:Corporate>Forex Awards </b:Corporate>
      </b:Author>
    </b:Author>
    <b:InternetSiteTitle>Forex Awards </b:InternetSiteTitle>
    <b:URL>http://www.forex-awards.com/forex-columns/?id=24035</b:URL>
    <b:RefOrder>1</b:RefOrder>
  </b:Source>
  <b:Source>
    <b:Tag>Inv18</b:Tag>
    <b:SourceType>InternetSite</b:SourceType>
    <b:Guid>{D45C0A13-CECA-4ACF-8A3E-E9573E5730F2}</b:Guid>
    <b:Author>
      <b:Author>
        <b:Corporate>Investing.com</b:Corporate>
      </b:Author>
    </b:Author>
    <b:InternetSiteTitle>Investing.com</b:InternetSiteTitle>
    <b:Year>2018</b:Year>
    <b:URL>https://www.investing.com/</b:URL>
    <b:RefOrder>2</b:RefOrder>
  </b:Source>
  <b:Source>
    <b:Tag>Blo18</b:Tag>
    <b:SourceType>InternetSite</b:SourceType>
    <b:Guid>{2B2CE4F9-E659-44B9-8106-353BE03C7B91}</b:Guid>
    <b:Author>
      <b:Author>
        <b:Corporate>Bloomberg</b:Corporate>
      </b:Author>
    </b:Author>
    <b:InternetSiteTitle>Bloomberg </b:InternetSiteTitle>
    <b:Year>2018 </b:Year>
    <b:URL>https://www.bloomberg.com/africa</b:URL>
    <b:RefOrder>3</b:RefOrder>
  </b:Source>
  <b:Source>
    <b:Tag>Gha18</b:Tag>
    <b:SourceType>InternetSite</b:SourceType>
    <b:Guid>{2D24BCF3-9332-4318-A7AA-AFB59556FD8C}</b:Guid>
    <b:Author>
      <b:Author>
        <b:Corporate>Ghana Stock Exchange </b:Corporate>
      </b:Author>
    </b:Author>
    <b:InternetSiteTitle>Ghana Stock Exchange </b:InternetSiteTitle>
    <b:Year>2018</b:Year>
    <b:URL>https://gse.com.gh/</b:URL>
    <b:RefOrder>4</b:RefOrder>
  </b:Source>
  <b:Source>
    <b:Tag>Ban18</b:Tag>
    <b:SourceType>InternetSite</b:SourceType>
    <b:Guid>{33780A5A-BE5D-4DEA-BD86-81A12B2A68E6}</b:Guid>
    <b:Author>
      <b:Author>
        <b:Corporate>Bank of Ghana </b:Corporate>
      </b:Author>
    </b:Author>
    <b:InternetSiteTitle>The Bank of Ghana Website </b:InternetSiteTitle>
    <b:Year>2018</b:Year>
    <b:URL>https://www.bog.gov.gh/</b:URL>
    <b:RefOrder>5</b:RefOrder>
  </b:Source>
  <b:Source>
    <b:Tag>Doo181</b:Tag>
    <b:SourceType>InternetSite</b:SourceType>
    <b:Guid>{A512A0E4-8656-4796-BA45-8190025D9A5E}</b:Guid>
    <b:Author>
      <b:Author>
        <b:Corporate>Doobia </b:Corporate>
      </b:Author>
    </b:Author>
    <b:Title>Mutual Funds </b:Title>
    <b:InternetSiteTitle>Doobia </b:InternetSiteTitle>
    <b:Year>2018</b:Year>
    <b:URL>https://doobia.com/</b:URL>
    <b:RefOrder>6</b:RefOrder>
  </b:Source>
  <b:Source>
    <b:Tag>Exc18</b:Tag>
    <b:SourceType>InternetSite</b:SourceType>
    <b:Guid>{665E9C86-C7E5-408F-B104-120D6158CE41}</b:Guid>
    <b:Author>
      <b:Author>
        <b:Corporate>Exchange rate Organization</b:Corporate>
      </b:Author>
    </b:Author>
    <b:InternetSiteTitle>Exchange rate.org </b:InternetSiteTitle>
    <b:Year>2018</b:Year>
    <b:URL>https://www.exchange-rates.org/history/GHS/USD/T</b:URL>
    <b:RefOrder>7</b:RefOrder>
  </b:Source>
  <b:Source>
    <b:Tag>The18</b:Tag>
    <b:SourceType>InternetSite</b:SourceType>
    <b:Guid>{B6F4971B-8521-4FB6-9160-E59D2CF9B1C1}</b:Guid>
    <b:Author>
      <b:Author>
        <b:Corporate>The Forum for Sustainale and Responsible Investment  </b:Corporate>
      </b:Author>
    </b:Author>
    <b:Title>Performance&amp;SRI </b:Title>
    <b:InternetSiteTitle>USSIF </b:InternetSiteTitle>
    <b:Year>2018 </b:Year>
    <b:URL>https://www.ussif.org/performance</b:URL>
    <b:RefOrder>8</b:RefOrder>
  </b:Source>
  <b:Source>
    <b:Tag>Gra18</b:Tag>
    <b:SourceType>InternetSite</b:SourceType>
    <b:Guid>{07DA2428-4942-4260-80DC-C5F9609CA9B4}</b:Guid>
    <b:Author>
      <b:Author>
        <b:Corporate>Graphic online </b:Corporate>
      </b:Author>
    </b:Author>
    <b:InternetSiteTitle>Graphic online</b:InternetSiteTitle>
    <b:Year>2018</b:Year>
    <b:URL>https://www.graphic.com.gh/business/business-news/mtn-targets-1-billion-from-nigeria-ghana-listing.html</b:URL>
    <b:RefOrder>9</b:RefOrder>
  </b:Source>
  <b:Source>
    <b:Tag>USN18</b:Tag>
    <b:SourceType>InternetSite</b:SourceType>
    <b:Guid>{62F2089F-0C5D-4B38-AE2C-C0557B2B3FE5}</b:Guid>
    <b:Author>
      <b:Author>
        <b:Corporate>US News and World Report </b:Corporate>
      </b:Author>
    </b:Author>
    <b:Title>Parnassus Core Equity Fund </b:Title>
    <b:Year>2018</b:Year>
    <b:URL>https://money.usnews.com/funds/mutual-funds/large-blend/parnassus-core-equity-fund/prblx</b:URL>
    <b:RefOrder>10</b:RefOrder>
  </b:Source>
</b:Sources>
</file>

<file path=customXml/itemProps1.xml><?xml version="1.0" encoding="utf-8"?>
<ds:datastoreItem xmlns:ds="http://schemas.openxmlformats.org/officeDocument/2006/customXml" ds:itemID="{ACC4BC5C-654D-4229-B062-C06A3545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investment market report BY</vt:lpstr>
    </vt:vector>
  </TitlesOfParts>
  <Company>8TH APRIL 2019</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market report BY</dc:title>
  <dc:subject>BY KEZIA KYIRAAH ACQUAH</dc:subject>
  <dc:creator>Abena Bandoh</dc:creator>
  <cp:lastModifiedBy>Keziah Kyiraah Acquah</cp:lastModifiedBy>
  <cp:revision>4</cp:revision>
  <cp:lastPrinted>2019-03-11T04:09:00Z</cp:lastPrinted>
  <dcterms:created xsi:type="dcterms:W3CDTF">2021-01-09T17:49:00Z</dcterms:created>
  <dcterms:modified xsi:type="dcterms:W3CDTF">2021-01-09T17:51:00Z</dcterms:modified>
  <cp:category/>
</cp:coreProperties>
</file>