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Miami 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load cleaned Miami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miami &lt;- read_csv("MiamiData_clean.csv")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filter to keep only valid coordinates and count requests at each point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miami_freq &lt;- miami %&gt;%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filter(!is.na(latitude), !is.na(longitude)) %&gt;%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count(latitude, longitude)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build heat map using number of requests in each grid section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ggplot(miami_freq, aes(longitude, latitude, z = n)) 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stat_summary_2d(fun = mean, bins = 50) + # bins controls how detailed the heat map looks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scale_fill_gradient(low = "yellow", high = "red") + # yellow = few reports, red = many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title = "Miami Service Request Frequency Heat Map",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x = "Longitude",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y = "Latitude",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fill = "Request Count"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Gainesville code: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load cleaned Gainesville dataset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gainesville &lt;- read_csv("GainesvilleData_clean.csv")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keep only rows that have latitude and longitude and count how many reports occur in each location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gainesville_freq &lt;- gainesville %&gt;%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filter(!is.na(latitude), !is.na(longitude)) %&gt;%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count(latitude, longitude)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create the heat map based on frequency of requests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ggplot(gainesville_freq, aes(longitude, latitude, z = n)) 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stat_summary_2d(fun = mean, bins = 50) + # convert the data into a grid and color by frequency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scale_fill_gradient(low = "lightblue", high = "darkblue") + # light = few requests, dark = more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title = "Gainesville Service Request Frequency Heat Map",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x = "Longitude",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y = "Latitude",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fill = "Request Count"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