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CommsCoach ROI Calculator Methodology</w:t>
      </w:r>
    </w:p>
    <w:p>
      <w:r>
        <w:rPr>
          <w:b/>
        </w:rPr>
        <w:t xml:space="preserve">Version: </w:t>
      </w:r>
      <w:r>
        <w:t>Streamlit ROI Calculator (Web)</w:t>
      </w:r>
    </w:p>
    <w:p>
      <w:r>
        <w:rPr>
          <w:b/>
        </w:rPr>
        <w:t xml:space="preserve">Last updated: </w:t>
      </w:r>
      <w:r>
        <w:t>2026-03-05</w:t>
      </w:r>
    </w:p>
    <w:p/>
    <w:p>
      <w:r>
        <w:rPr>
          <w:b/>
          <w:sz w:val="28"/>
        </w:rPr>
        <w:t>1. Purpose and approach</w:t>
      </w:r>
    </w:p>
    <w:p>
      <w:r>
        <w:t>This ROI calculator estimates the annual financial impact of CommsCoach by comparing a center’s current (manual) operating model to an expected post‑implementation model. The calculator focuses on measurable cost and time drivers first, then allows optional value inputs for benefits that are real but harder to quantify precisely.</w:t>
      </w:r>
    </w:p>
    <w:p>
      <w:r>
        <w:rPr>
          <w:b/>
          <w:sz w:val="28"/>
        </w:rPr>
        <w:t>2. Outputs produced by the calculator</w:t>
      </w:r>
    </w:p>
    <w:p>
      <w:pPr>
        <w:ind w:left="360"/>
      </w:pPr>
      <w:r>
        <w:t>Annual Gross Savings ($): total estimated annual value created across all included buckets.</w:t>
      </w:r>
    </w:p>
    <w:p>
      <w:pPr>
        <w:ind w:left="360"/>
      </w:pPr>
      <w:r>
        <w:t>Annual Investment ($): the annual subscription/contract cost entered for CommsCoach.</w:t>
      </w:r>
    </w:p>
    <w:p>
      <w:pPr>
        <w:ind w:left="360"/>
      </w:pPr>
      <w:r>
        <w:t>Net Annual Benefit ($): Annual Gross Savings minus Annual Investment.</w:t>
      </w:r>
    </w:p>
    <w:p>
      <w:pPr>
        <w:ind w:left="360"/>
      </w:pPr>
      <w:r>
        <w:t>ROI (%): Net Annual Benefit divided by Annual Investment.</w:t>
      </w:r>
    </w:p>
    <w:p>
      <w:pPr>
        <w:ind w:left="360"/>
      </w:pPr>
      <w:r>
        <w:t>Payback Period (months): (Annual Investment ÷ Annual Gross Savings) × 12.</w:t>
      </w:r>
    </w:p>
    <w:p>
      <w:pPr>
        <w:ind w:left="360"/>
      </w:pPr>
      <w:r>
        <w:t>Savings Breakdown: line‑item view of each value bucket used to compute gross savings.</w:t>
      </w:r>
    </w:p>
    <w:p>
      <w:r>
        <w:rPr>
          <w:b/>
          <w:sz w:val="28"/>
        </w:rPr>
        <w:t>3. Inputs and what they represent</w:t>
      </w:r>
    </w:p>
    <w:p>
      <w:r>
        <w:t>The calculator groups inputs into the following sections:</w:t>
      </w:r>
    </w:p>
    <w:p>
      <w:pPr>
        <w:ind w:left="360"/>
      </w:pPr>
      <w:r>
        <w:rPr>
          <w:b/>
        </w:rPr>
        <w:t xml:space="preserve">Investment: </w:t>
      </w:r>
      <w:r>
        <w:t>Annual CommsCoach cost.</w:t>
      </w:r>
    </w:p>
    <w:p>
      <w:pPr>
        <w:ind w:left="360"/>
      </w:pPr>
      <w:r>
        <w:rPr>
          <w:b/>
        </w:rPr>
        <w:t xml:space="preserve">Agency size: </w:t>
      </w:r>
      <w:r>
        <w:t>Annual call volume and number of dispatchers (used for context and turnover math).</w:t>
      </w:r>
    </w:p>
    <w:p>
      <w:pPr>
        <w:ind w:left="360"/>
      </w:pPr>
      <w:r>
        <w:rPr>
          <w:b/>
        </w:rPr>
        <w:t xml:space="preserve">Manual QA baseline: </w:t>
      </w:r>
      <w:r>
        <w:t>Current staffing and supervisor time allocated to QA, plus the percent of calls manually reviewed.</w:t>
      </w:r>
    </w:p>
    <w:p>
      <w:pPr>
        <w:ind w:left="360"/>
      </w:pPr>
      <w:r>
        <w:rPr>
          <w:b/>
        </w:rPr>
        <w:t xml:space="preserve">CommsCoach impact: </w:t>
      </w:r>
      <w:r>
        <w:t>Expected reduction in manual QA labor and supervisor QA time after implementation.</w:t>
      </w:r>
    </w:p>
    <w:p>
      <w:pPr>
        <w:ind w:left="360"/>
      </w:pPr>
      <w:r>
        <w:rPr>
          <w:b/>
        </w:rPr>
        <w:t xml:space="preserve">Turnover: </w:t>
      </w:r>
      <w:r>
        <w:t>Current turnover rate, replacement cost per dispatcher, and expected turnover reduction attributable to improved QA/training/feedback loops.</w:t>
      </w:r>
    </w:p>
    <w:p>
      <w:pPr>
        <w:ind w:left="360"/>
      </w:pPr>
      <w:r>
        <w:rPr>
          <w:b/>
        </w:rPr>
        <w:t xml:space="preserve">Training: </w:t>
      </w:r>
      <w:r>
        <w:t>New-hire training cost drivers and expected reduction in training time.</w:t>
      </w:r>
    </w:p>
    <w:p>
      <w:pPr>
        <w:ind w:left="360"/>
      </w:pPr>
      <w:r>
        <w:rPr>
          <w:b/>
        </w:rPr>
        <w:t xml:space="preserve">Optional value buckets: </w:t>
      </w:r>
      <w:r>
        <w:t>User-entered values for productivity gains and risk reduction that are not otherwise captured by labor/time savings.</w:t>
      </w:r>
    </w:p>
    <w:p>
      <w:r>
        <w:rPr>
          <w:b/>
          <w:sz w:val="28"/>
        </w:rPr>
        <w:t>4. Calculation methodology and formulas</w:t>
      </w:r>
    </w:p>
    <w:p>
      <w:r>
        <w:t>All calculations are annualized. The calculator uses the following formulas:</w:t>
      </w:r>
    </w:p>
    <w:p>
      <w:pPr>
        <w:ind w:left="360"/>
      </w:pPr>
      <w:r>
        <w:rPr>
          <w:b/>
        </w:rPr>
        <w:t xml:space="preserve">Manual QA labor cost baseline: </w:t>
      </w:r>
      <w:r>
        <w:t>QA_Specialists_FTE × QA_Fully_Loaded_Annual_Cost</w:t>
      </w:r>
    </w:p>
    <w:p>
      <w:pPr>
        <w:ind w:left="360"/>
      </w:pPr>
      <w:r>
        <w:rPr>
          <w:b/>
        </w:rPr>
        <w:t xml:space="preserve">Manual supervisor QA cost baseline: </w:t>
      </w:r>
      <w:r>
        <w:t>Supervisor_QA_Hours_Per_Week × 52 × Supervisor_Fully_Loaded_Hourly_Rate</w:t>
      </w:r>
    </w:p>
    <w:p>
      <w:pPr>
        <w:ind w:left="360"/>
      </w:pPr>
      <w:r>
        <w:rPr>
          <w:b/>
        </w:rPr>
        <w:t xml:space="preserve">QA labor savings: </w:t>
      </w:r>
      <w:r>
        <w:t>Manual_QA_Labor_Cost × (QA_Labor_Reduction_% ÷ 100)</w:t>
      </w:r>
    </w:p>
    <w:p>
      <w:pPr>
        <w:ind w:left="360"/>
      </w:pPr>
      <w:r>
        <w:rPr>
          <w:b/>
        </w:rPr>
        <w:t xml:space="preserve">Supervisor time savings: </w:t>
      </w:r>
      <w:r>
        <w:t>Manual_Supervisor_QA_Cost × (Supervisor_Time_Reduction_% ÷ 100)</w:t>
      </w:r>
    </w:p>
    <w:p>
      <w:pPr>
        <w:ind w:left="360"/>
      </w:pPr>
      <w:r>
        <w:rPr>
          <w:b/>
        </w:rPr>
        <w:t xml:space="preserve">Annual turnover count (baseline): </w:t>
      </w:r>
      <w:r>
        <w:t>Dispatchers × (Annual_Turnover_% ÷ 100)</w:t>
      </w:r>
    </w:p>
    <w:p>
      <w:pPr>
        <w:ind w:left="360"/>
      </w:pPr>
      <w:r>
        <w:rPr>
          <w:b/>
        </w:rPr>
        <w:t xml:space="preserve">Turnover cost baseline: </w:t>
      </w:r>
      <w:r>
        <w:t>Annual_Turnovers × Replacement_Cost_Per_Dispatcher</w:t>
      </w:r>
    </w:p>
    <w:p>
      <w:pPr>
        <w:ind w:left="360"/>
      </w:pPr>
      <w:r>
        <w:rPr>
          <w:b/>
        </w:rPr>
        <w:t xml:space="preserve">Turnover savings: </w:t>
      </w:r>
      <w:r>
        <w:t>Turnover_Cost_Baseline × (Turnover_Reduction_% ÷ 100)</w:t>
      </w:r>
    </w:p>
    <w:p>
      <w:pPr>
        <w:ind w:left="360"/>
      </w:pPr>
      <w:r>
        <w:rPr>
          <w:b/>
        </w:rPr>
        <w:t xml:space="preserve">Baseline training cost: </w:t>
      </w:r>
      <w:r>
        <w:t>New_Hires_Per_Year × Training_Hours_Per_New_Hire × Trainer_Fully_Loaded_Hourly_Rate</w:t>
      </w:r>
    </w:p>
    <w:p>
      <w:pPr>
        <w:ind w:left="360"/>
      </w:pPr>
      <w:r>
        <w:rPr>
          <w:b/>
        </w:rPr>
        <w:t xml:space="preserve">Training savings: </w:t>
      </w:r>
      <w:r>
        <w:t>Baseline_Training_Cost × (Training_Time_Reduction_% ÷ 100)</w:t>
      </w:r>
    </w:p>
    <w:p>
      <w:pPr>
        <w:ind w:left="360"/>
      </w:pPr>
      <w:r>
        <w:rPr>
          <w:b/>
        </w:rPr>
        <w:t xml:space="preserve">Coverage uplift (context only): </w:t>
      </w:r>
      <w:r>
        <w:t>max(0, 100 − Manual_QA_Coverage_%)</w:t>
      </w:r>
    </w:p>
    <w:p>
      <w:pPr>
        <w:ind w:left="360"/>
      </w:pPr>
      <w:r>
        <w:rPr>
          <w:b/>
        </w:rPr>
        <w:t xml:space="preserve">Annual gross savings: </w:t>
      </w:r>
      <w:r>
        <w:t>QA_Labor_Savings + Supervisor_Time_Savings + Turnover_Savings + Training_Savings + Productivity_Value + Risk_Reduction_Value</w:t>
      </w:r>
    </w:p>
    <w:p>
      <w:pPr>
        <w:ind w:left="360"/>
      </w:pPr>
      <w:r>
        <w:rPr>
          <w:b/>
        </w:rPr>
        <w:t xml:space="preserve">Net annual benefit: </w:t>
      </w:r>
      <w:r>
        <w:t>Annual_Gross_Savings − Annual_Investment</w:t>
      </w:r>
    </w:p>
    <w:p>
      <w:pPr>
        <w:ind w:left="360"/>
      </w:pPr>
      <w:r>
        <w:rPr>
          <w:b/>
        </w:rPr>
        <w:t xml:space="preserve">ROI: </w:t>
      </w:r>
      <w:r>
        <w:t>Net_Annual_Benefit ÷ Annual_Investment</w:t>
      </w:r>
    </w:p>
    <w:p>
      <w:pPr>
        <w:ind w:left="360"/>
      </w:pPr>
      <w:r>
        <w:rPr>
          <w:b/>
        </w:rPr>
        <w:t xml:space="preserve">Payback (months): </w:t>
      </w:r>
      <w:r>
        <w:t>(Annual_Investment ÷ Annual_Gross_Savings) × 12</w:t>
      </w:r>
    </w:p>
    <w:p>
      <w:r>
        <w:rPr>
          <w:b/>
          <w:sz w:val="28"/>
        </w:rPr>
        <w:t>5. Optional value buckets (why they exist and how to use them)</w:t>
      </w:r>
    </w:p>
    <w:p>
      <w:r>
        <w:t>The two optional inputs are designed to capture benefits that may be real but are typically not captured cleanly by labor or turnover calculations. They are set to $0 by default for a conservative case.</w:t>
      </w:r>
    </w:p>
    <w:p>
      <w:pPr>
        <w:ind w:left="360"/>
      </w:pPr>
      <w:r>
        <w:rPr>
          <w:b/>
        </w:rPr>
        <w:t xml:space="preserve">Productivity / effectiveness value: </w:t>
      </w:r>
      <w:r>
        <w:t>A user-entered annual value for operational improvements such as faster coaching cycles, reduced admin work, less time searching for calls, improved reporting, or other measurable efficiency gains not already counted.</w:t>
      </w:r>
    </w:p>
    <w:p>
      <w:pPr>
        <w:ind w:left="360"/>
      </w:pPr>
      <w:r>
        <w:rPr>
          <w:b/>
        </w:rPr>
        <w:t xml:space="preserve">Risk reduction value: </w:t>
      </w:r>
      <w:r>
        <w:t>A user-entered annual value for reduced exposure and improved defensibility (for example: earlier detection of policy issues, better documentation for investigations/complaints, or reduction in high-impact errors). Many teams keep this at $0 unless they have a defensible estimate.</w:t>
      </w:r>
    </w:p>
    <w:p>
      <w:r>
        <w:rPr>
          <w:b/>
          <w:sz w:val="28"/>
        </w:rPr>
        <w:t>6. Recommended ways to present results</w:t>
      </w:r>
    </w:p>
    <w:p>
      <w:r>
        <w:t>For credibility, present ROI in tiers:</w:t>
      </w:r>
    </w:p>
    <w:p>
      <w:pPr>
        <w:ind w:left="360"/>
      </w:pPr>
      <w:r>
        <w:rPr>
          <w:b/>
        </w:rPr>
        <w:t xml:space="preserve">Conservative: </w:t>
      </w:r>
      <w:r>
        <w:t>Include QA labor savings + supervisor time savings only; keep optional buckets at $0.</w:t>
      </w:r>
    </w:p>
    <w:p>
      <w:pPr>
        <w:ind w:left="360"/>
      </w:pPr>
      <w:r>
        <w:rPr>
          <w:b/>
        </w:rPr>
        <w:t xml:space="preserve">Operational: </w:t>
      </w:r>
      <w:r>
        <w:t>Add training savings and turnover savings if the agency agrees on those assumptions.</w:t>
      </w:r>
    </w:p>
    <w:p>
      <w:pPr>
        <w:ind w:left="360"/>
      </w:pPr>
      <w:r>
        <w:rPr>
          <w:b/>
        </w:rPr>
        <w:t xml:space="preserve">Full business case: </w:t>
      </w:r>
      <w:r>
        <w:t>Add productivity and risk values only when you can defend the estimates (or range them).</w:t>
      </w:r>
    </w:p>
    <w:p>
      <w:r>
        <w:rPr>
          <w:b/>
          <w:sz w:val="28"/>
        </w:rPr>
        <w:t>7. Notes and limitations</w:t>
      </w:r>
    </w:p>
    <w:p>
      <w:pPr>
        <w:ind w:left="360"/>
      </w:pPr>
      <w:r>
        <w:t>This is a planning model, not a guarantee. Actual results depend on adoption, workflows, and baseline practices.</w:t>
      </w:r>
    </w:p>
    <w:p>
      <w:pPr>
        <w:ind w:left="360"/>
      </w:pPr>
      <w:r>
        <w:t>Inputs should be fully loaded costs when possible (wages + benefits + overhead).</w:t>
      </w:r>
    </w:p>
    <w:p>
      <w:pPr>
        <w:ind w:left="360"/>
      </w:pPr>
      <w:r>
        <w:t>Avoid double counting: if a benefit is represented in one bucket, do not also add it again as productivity value.</w:t>
      </w:r>
    </w:p>
    <w:p>
      <w:pPr>
        <w:ind w:left="360"/>
      </w:pPr>
      <w:r>
        <w:t>This methodology can be extended to include additional modules as separate line items with module-specific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