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1AD3D" w14:textId="77777777" w:rsidR="00A54037" w:rsidRPr="00E566A5" w:rsidRDefault="00A54037" w:rsidP="00E566A5">
      <w:pPr>
        <w:pStyle w:val="TFStylesMuluTitle"/>
        <w:spacing w:before="312"/>
        <w:ind w:leftChars="0" w:left="0"/>
        <w:jc w:val="center"/>
        <w:rPr>
          <w:noProof/>
          <w:color w:val="000000" w:themeColor="text1"/>
          <w:sz w:val="30"/>
          <w:szCs w:val="30"/>
        </w:rPr>
      </w:pPr>
      <w:r w:rsidRPr="00E566A5">
        <w:rPr>
          <w:rFonts w:hint="eastAsia"/>
          <w:noProof/>
          <w:color w:val="000000" w:themeColor="text1"/>
          <w:sz w:val="30"/>
          <w:szCs w:val="30"/>
        </w:rPr>
        <w:t>管理人业绩报酬算法</w:t>
      </w:r>
      <w:r w:rsidR="00D64417" w:rsidRPr="00E566A5">
        <w:rPr>
          <w:rFonts w:hint="eastAsia"/>
          <w:noProof/>
          <w:color w:val="000000" w:themeColor="text1"/>
          <w:sz w:val="30"/>
          <w:szCs w:val="30"/>
        </w:rPr>
        <w:t>的</w:t>
      </w:r>
      <w:r w:rsidRPr="00E566A5">
        <w:rPr>
          <w:rFonts w:hint="eastAsia"/>
          <w:noProof/>
          <w:color w:val="000000" w:themeColor="text1"/>
          <w:sz w:val="30"/>
          <w:szCs w:val="30"/>
        </w:rPr>
        <w:t>比较</w:t>
      </w:r>
    </w:p>
    <w:p w14:paraId="3C9FF160" w14:textId="77777777" w:rsidR="00E566A5" w:rsidRPr="00E566A5" w:rsidRDefault="00E566A5" w:rsidP="00E566A5">
      <w:pPr>
        <w:pStyle w:val="TFStylesMuluTitle"/>
        <w:spacing w:before="312"/>
        <w:ind w:leftChars="0" w:left="0"/>
        <w:jc w:val="center"/>
        <w:rPr>
          <w:color w:val="000000" w:themeColor="text1"/>
          <w:sz w:val="24"/>
          <w:szCs w:val="24"/>
        </w:rPr>
      </w:pPr>
    </w:p>
    <w:p w14:paraId="5EFBBF26" w14:textId="77777777" w:rsidR="00795A6A" w:rsidRPr="00E566A5" w:rsidRDefault="00D64417" w:rsidP="00E052E8">
      <w:pPr>
        <w:pStyle w:val="2"/>
        <w:numPr>
          <w:ilvl w:val="0"/>
          <w:numId w:val="1"/>
        </w:numPr>
        <w:spacing w:before="156" w:after="156" w:line="240" w:lineRule="auto"/>
        <w:rPr>
          <w:rFonts w:asciiTheme="minorHAnsi" w:eastAsiaTheme="minorHAnsi" w:hAnsiTheme="minorHAnsi"/>
          <w:b/>
          <w:sz w:val="24"/>
          <w:szCs w:val="24"/>
        </w:rPr>
      </w:pPr>
      <w:r w:rsidRPr="00E566A5">
        <w:rPr>
          <w:rFonts w:asciiTheme="minorHAnsi" w:eastAsiaTheme="minorHAnsi" w:hAnsiTheme="minorHAnsi" w:hint="eastAsia"/>
          <w:b/>
          <w:sz w:val="24"/>
          <w:szCs w:val="24"/>
        </w:rPr>
        <w:t>两种</w:t>
      </w:r>
      <w:r w:rsidR="00795A6A" w:rsidRPr="00E566A5">
        <w:rPr>
          <w:rFonts w:asciiTheme="minorHAnsi" w:eastAsiaTheme="minorHAnsi" w:hAnsiTheme="minorHAnsi" w:hint="eastAsia"/>
          <w:b/>
          <w:sz w:val="24"/>
          <w:szCs w:val="24"/>
        </w:rPr>
        <w:t>业绩报酬算法</w:t>
      </w:r>
    </w:p>
    <w:p w14:paraId="7AE0F562" w14:textId="77777777" w:rsidR="00795A6A" w:rsidRPr="00E566A5" w:rsidRDefault="00795A6A" w:rsidP="00E052E8">
      <w:pPr>
        <w:pStyle w:val="2"/>
        <w:numPr>
          <w:ilvl w:val="0"/>
          <w:numId w:val="3"/>
        </w:numPr>
        <w:spacing w:before="156" w:after="156" w:line="240" w:lineRule="auto"/>
        <w:rPr>
          <w:rFonts w:asciiTheme="minorHAnsi" w:eastAsiaTheme="minorHAnsi" w:hAnsiTheme="minorHAnsi"/>
          <w:bCs/>
          <w:sz w:val="24"/>
          <w:szCs w:val="24"/>
        </w:rPr>
      </w:pPr>
      <w:r w:rsidRPr="00E566A5">
        <w:rPr>
          <w:rFonts w:asciiTheme="minorHAnsi" w:eastAsiaTheme="minorHAnsi" w:hAnsiTheme="minorHAnsi" w:hint="eastAsia"/>
          <w:sz w:val="24"/>
          <w:szCs w:val="24"/>
        </w:rPr>
        <w:t>每笔现金流汇总法</w:t>
      </w:r>
      <w:r w:rsidR="00C549C1">
        <w:rPr>
          <w:rFonts w:asciiTheme="minorHAnsi" w:eastAsiaTheme="minorHAnsi" w:hAnsiTheme="minorHAnsi" w:hint="eastAsia"/>
          <w:sz w:val="24"/>
          <w:szCs w:val="24"/>
        </w:rPr>
        <w:t>(算法A</w:t>
      </w:r>
      <w:r w:rsidR="001417F3" w:rsidRPr="00E566A5">
        <w:rPr>
          <w:rFonts w:asciiTheme="minorHAnsi" w:eastAsiaTheme="minorHAnsi" w:hAnsiTheme="minorHAnsi" w:hint="eastAsia"/>
          <w:sz w:val="24"/>
          <w:szCs w:val="24"/>
        </w:rPr>
        <w:t>）</w:t>
      </w:r>
      <w:r w:rsidRPr="00E566A5">
        <w:rPr>
          <w:rFonts w:asciiTheme="minorHAnsi" w:eastAsiaTheme="minorHAnsi" w:hAnsiTheme="minorHAnsi" w:hint="eastAsia"/>
          <w:sz w:val="24"/>
          <w:szCs w:val="24"/>
        </w:rPr>
        <w:t>：业绩</w:t>
      </w:r>
      <w:r w:rsidR="00E052E8" w:rsidRPr="00E566A5">
        <w:rPr>
          <w:rFonts w:asciiTheme="minorHAnsi" w:eastAsiaTheme="minorHAnsi" w:hAnsiTheme="minorHAnsi" w:hint="eastAsia"/>
          <w:sz w:val="24"/>
          <w:szCs w:val="24"/>
        </w:rPr>
        <w:t>报酬</w:t>
      </w:r>
      <w:r w:rsidRPr="00E566A5">
        <w:rPr>
          <w:rFonts w:asciiTheme="minorHAnsi" w:eastAsiaTheme="minorHAnsi" w:hAnsiTheme="minorHAnsi" w:hint="eastAsia"/>
          <w:sz w:val="24"/>
          <w:szCs w:val="24"/>
        </w:rPr>
        <w:t>=</w:t>
      </w:r>
      <w:r w:rsidR="00E029CE" w:rsidRPr="00E566A5">
        <w:rPr>
          <w:rFonts w:asciiTheme="minorHAnsi" w:eastAsiaTheme="minorHAnsi" w:hAnsiTheme="minorHAnsi" w:hint="eastAsia"/>
          <w:bCs/>
          <w:sz w:val="24"/>
          <w:szCs w:val="24"/>
        </w:rPr>
        <w:t>（期间委托资产累计投资收益-</w:t>
      </w:r>
      <w:r w:rsidR="00E052E8" w:rsidRPr="00E566A5">
        <w:rPr>
          <w:rFonts w:asciiTheme="minorHAnsi" w:eastAsiaTheme="minorHAnsi" w:hAnsiTheme="minorHAnsi" w:hint="eastAsia"/>
          <w:bCs/>
          <w:sz w:val="24"/>
          <w:szCs w:val="24"/>
        </w:rPr>
        <w:t>期间基准投资收益）*</w:t>
      </w:r>
      <w:r w:rsidR="00E029CE" w:rsidRPr="00E566A5">
        <w:rPr>
          <w:rFonts w:asciiTheme="minorHAnsi" w:eastAsiaTheme="minorHAnsi" w:hAnsiTheme="minorHAnsi" w:hint="eastAsia"/>
          <w:bCs/>
          <w:sz w:val="24"/>
          <w:szCs w:val="24"/>
        </w:rPr>
        <w:t>10%</w:t>
      </w:r>
    </w:p>
    <w:p w14:paraId="2332B5FA" w14:textId="77777777" w:rsidR="00E052E8" w:rsidRPr="00E566A5" w:rsidRDefault="00E052E8" w:rsidP="00E052E8">
      <w:pPr>
        <w:pStyle w:val="2"/>
        <w:spacing w:before="156" w:after="156" w:line="240" w:lineRule="auto"/>
        <w:ind w:left="720"/>
        <w:rPr>
          <w:rFonts w:asciiTheme="minorHAnsi" w:eastAsiaTheme="minorHAnsi" w:hAnsiTheme="minorHAnsi"/>
          <w:sz w:val="24"/>
          <w:szCs w:val="24"/>
        </w:rPr>
      </w:pPr>
      <w:r w:rsidRPr="00E566A5">
        <w:rPr>
          <w:rFonts w:asciiTheme="minorHAnsi" w:eastAsiaTheme="minorHAnsi" w:hAnsiTheme="minorHAnsi" w:hint="eastAsia"/>
          <w:bCs/>
          <w:sz w:val="24"/>
          <w:szCs w:val="24"/>
        </w:rPr>
        <w:t>其中</w:t>
      </w:r>
      <w:r w:rsidRPr="00E566A5">
        <w:rPr>
          <w:rFonts w:asciiTheme="minorHAnsi" w:eastAsiaTheme="minorHAnsi" w:hAnsiTheme="minorHAnsi" w:hint="eastAsia"/>
          <w:sz w:val="24"/>
          <w:szCs w:val="24"/>
        </w:rPr>
        <w:t>，期间基准收益=E×运作期间基准收益率+ΣCt×该笔现金流占用期间基准收益率（资金流入委托专户Ct为正，使用占用期间基准收益率；现金流出委托专户Ct为负，使用未占用期间基准指数收益率）</w:t>
      </w:r>
    </w:p>
    <w:p w14:paraId="6B7BF795" w14:textId="77777777" w:rsidR="00C22961" w:rsidRPr="00E566A5" w:rsidRDefault="007C1E09" w:rsidP="001417F3">
      <w:pPr>
        <w:pStyle w:val="2"/>
        <w:numPr>
          <w:ilvl w:val="0"/>
          <w:numId w:val="3"/>
        </w:numPr>
        <w:spacing w:before="156" w:after="156" w:line="240" w:lineRule="auto"/>
        <w:rPr>
          <w:rFonts w:asciiTheme="minorHAnsi" w:eastAsiaTheme="minorHAnsi" w:hAnsiTheme="minorHAnsi"/>
          <w:bCs/>
          <w:sz w:val="24"/>
          <w:szCs w:val="24"/>
        </w:rPr>
      </w:pPr>
      <w:r w:rsidRPr="00E566A5">
        <w:rPr>
          <w:rFonts w:asciiTheme="minorHAnsi" w:eastAsiaTheme="minorHAnsi" w:hAnsiTheme="minorHAnsi" w:hint="eastAsia"/>
          <w:bCs/>
          <w:sz w:val="24"/>
          <w:szCs w:val="24"/>
        </w:rPr>
        <w:t>区间</w:t>
      </w:r>
      <w:r w:rsidR="00E052E8" w:rsidRPr="00E566A5">
        <w:rPr>
          <w:rFonts w:asciiTheme="minorHAnsi" w:eastAsiaTheme="minorHAnsi" w:hAnsiTheme="minorHAnsi" w:hint="eastAsia"/>
          <w:bCs/>
          <w:sz w:val="24"/>
          <w:szCs w:val="24"/>
        </w:rPr>
        <w:t>收益法</w:t>
      </w:r>
      <w:r w:rsidR="00C549C1">
        <w:rPr>
          <w:rFonts w:asciiTheme="minorHAnsi" w:eastAsiaTheme="minorHAnsi" w:hAnsiTheme="minorHAnsi" w:hint="eastAsia"/>
          <w:bCs/>
          <w:sz w:val="24"/>
          <w:szCs w:val="24"/>
        </w:rPr>
        <w:t>（算法B）</w:t>
      </w:r>
      <w:r w:rsidR="00E052E8" w:rsidRPr="00E566A5">
        <w:rPr>
          <w:rFonts w:asciiTheme="minorHAnsi" w:eastAsiaTheme="minorHAnsi" w:hAnsiTheme="minorHAnsi" w:hint="eastAsia"/>
          <w:bCs/>
          <w:sz w:val="24"/>
          <w:szCs w:val="24"/>
        </w:rPr>
        <w:t>：</w:t>
      </w:r>
      <w:r w:rsidR="00E029CE" w:rsidRPr="00E566A5">
        <w:rPr>
          <w:rFonts w:asciiTheme="minorHAnsi" w:eastAsiaTheme="minorHAnsi" w:hAnsiTheme="minorHAnsi" w:hint="eastAsia"/>
          <w:bCs/>
          <w:sz w:val="24"/>
          <w:szCs w:val="24"/>
        </w:rPr>
        <w:t>业绩报酬=期间委托资产平均资金占用*（期间连乘收益率-业绩基准收益率-3%）</w:t>
      </w:r>
      <w:r w:rsidR="00E052E8" w:rsidRPr="00E566A5">
        <w:rPr>
          <w:rFonts w:asciiTheme="minorHAnsi" w:eastAsiaTheme="minorHAnsi" w:hAnsiTheme="minorHAnsi" w:hint="eastAsia"/>
          <w:bCs/>
          <w:sz w:val="24"/>
          <w:szCs w:val="24"/>
        </w:rPr>
        <w:t>*</w:t>
      </w:r>
      <w:r w:rsidR="00E029CE" w:rsidRPr="00E566A5">
        <w:rPr>
          <w:rFonts w:asciiTheme="minorHAnsi" w:eastAsiaTheme="minorHAnsi" w:hAnsiTheme="minorHAnsi" w:hint="eastAsia"/>
          <w:bCs/>
          <w:sz w:val="24"/>
          <w:szCs w:val="24"/>
        </w:rPr>
        <w:t>10%</w:t>
      </w:r>
    </w:p>
    <w:p w14:paraId="0DD5FF13" w14:textId="77777777" w:rsidR="00407675" w:rsidRPr="00E566A5" w:rsidRDefault="00E052E8" w:rsidP="00CA5382">
      <w:pPr>
        <w:pStyle w:val="2"/>
        <w:spacing w:before="156" w:after="156" w:line="240" w:lineRule="auto"/>
        <w:ind w:left="720"/>
        <w:rPr>
          <w:rFonts w:asciiTheme="minorHAnsi" w:eastAsiaTheme="minorEastAsia" w:hAnsiTheme="minorHAnsi"/>
          <w:bCs/>
          <w:sz w:val="24"/>
          <w:szCs w:val="24"/>
        </w:rPr>
      </w:pPr>
      <w:r w:rsidRPr="00E566A5">
        <w:rPr>
          <w:rFonts w:asciiTheme="minorHAnsi" w:eastAsiaTheme="minorHAnsi" w:hAnsiTheme="minorHAnsi" w:hint="eastAsia"/>
          <w:bCs/>
          <w:sz w:val="24"/>
          <w:szCs w:val="24"/>
        </w:rPr>
        <w:t>其中，期间委托资产平均资金占用=</w:t>
      </w:r>
      <m:oMath>
        <m:r>
          <m:rPr>
            <m:sty m:val="p"/>
          </m:rPr>
          <w:rPr>
            <w:rFonts w:ascii="Cambria Math" w:eastAsiaTheme="minorHAnsi" w:hAnsi="Cambria Math"/>
            <w:sz w:val="24"/>
            <w:szCs w:val="24"/>
          </w:rPr>
          <m:t xml:space="preserve"> E+</m:t>
        </m:r>
        <m:nary>
          <m:naryPr>
            <m:chr m:val="∑"/>
            <m:limLoc m:val="undOvr"/>
            <m:grow m:val="1"/>
            <m:ctrlPr>
              <w:rPr>
                <w:rFonts w:ascii="Cambria Math" w:eastAsiaTheme="minorHAnsi" w:hAnsi="Cambria Math"/>
                <w:bCs/>
                <w:sz w:val="24"/>
                <w:szCs w:val="24"/>
              </w:rPr>
            </m:ctrlPr>
          </m:naryPr>
          <m:sub>
            <m:r>
              <m:rPr>
                <m:sty m:val="p"/>
              </m:rPr>
              <w:rPr>
                <w:rFonts w:ascii="Cambria Math" w:eastAsiaTheme="minorHAnsi" w:hAnsi="Cambria Math"/>
                <w:sz w:val="24"/>
                <w:szCs w:val="24"/>
              </w:rPr>
              <m:t>t=1</m:t>
            </m:r>
          </m:sub>
          <m:sup>
            <m:r>
              <m:rPr>
                <m:sty m:val="p"/>
              </m:rPr>
              <w:rPr>
                <w:rFonts w:ascii="Cambria Math" w:eastAsiaTheme="minorHAnsi" w:hAnsi="Cambria Math"/>
                <w:sz w:val="24"/>
                <w:szCs w:val="24"/>
              </w:rPr>
              <m:t>n</m:t>
            </m:r>
          </m:sup>
          <m:e>
            <m:sSub>
              <m:sSubPr>
                <m:ctrlPr>
                  <w:rPr>
                    <w:rFonts w:ascii="Cambria Math" w:eastAsiaTheme="minorHAnsi" w:hAnsi="Cambria Math"/>
                    <w:bCs/>
                    <w:sz w:val="24"/>
                    <w:szCs w:val="24"/>
                  </w:rPr>
                </m:ctrlPr>
              </m:sSubPr>
              <m:e>
                <m:r>
                  <m:rPr>
                    <m:sty m:val="p"/>
                  </m:rPr>
                  <w:rPr>
                    <w:rFonts w:ascii="Cambria Math" w:eastAsiaTheme="minorHAnsi" w:hAnsi="Cambria Math"/>
                    <w:sz w:val="24"/>
                    <w:szCs w:val="24"/>
                  </w:rPr>
                  <m:t>C</m:t>
                </m:r>
              </m:e>
              <m:sub>
                <m:r>
                  <m:rPr>
                    <m:sty m:val="p"/>
                  </m:rPr>
                  <w:rPr>
                    <w:rFonts w:ascii="Cambria Math" w:eastAsiaTheme="minorHAnsi" w:hAnsi="Cambria Math"/>
                    <w:sz w:val="24"/>
                    <w:szCs w:val="24"/>
                  </w:rPr>
                  <m:t>t</m:t>
                </m:r>
              </m:sub>
            </m:sSub>
            <m:f>
              <m:fPr>
                <m:ctrlPr>
                  <w:rPr>
                    <w:rFonts w:ascii="Cambria Math" w:eastAsiaTheme="minorHAnsi" w:hAnsi="Cambria Math"/>
                    <w:bCs/>
                    <w:sz w:val="24"/>
                    <w:szCs w:val="24"/>
                  </w:rPr>
                </m:ctrlPr>
              </m:fPr>
              <m:num>
                <m:sSub>
                  <m:sSubPr>
                    <m:ctrlPr>
                      <w:rPr>
                        <w:rFonts w:ascii="Cambria Math" w:eastAsiaTheme="minorHAnsi" w:hAnsi="Cambria Math"/>
                        <w:bCs/>
                        <w:sz w:val="24"/>
                        <w:szCs w:val="24"/>
                      </w:rPr>
                    </m:ctrlPr>
                  </m:sSubPr>
                  <m:e>
                    <m:r>
                      <m:rPr>
                        <m:sty m:val="p"/>
                      </m:rPr>
                      <w:rPr>
                        <w:rFonts w:ascii="Cambria Math" w:eastAsiaTheme="minorHAnsi" w:hAnsi="Cambria Math"/>
                        <w:sz w:val="24"/>
                        <w:szCs w:val="24"/>
                      </w:rPr>
                      <m:t>D</m:t>
                    </m:r>
                  </m:e>
                  <m:sub>
                    <m:r>
                      <m:rPr>
                        <m:sty m:val="p"/>
                      </m:rPr>
                      <w:rPr>
                        <w:rFonts w:ascii="Cambria Math" w:eastAsiaTheme="minorHAnsi" w:hAnsi="Cambria Math"/>
                        <w:sz w:val="24"/>
                        <w:szCs w:val="24"/>
                      </w:rPr>
                      <m:t>t</m:t>
                    </m:r>
                  </m:sub>
                </m:sSub>
              </m:num>
              <m:den>
                <m:r>
                  <m:rPr>
                    <m:sty m:val="p"/>
                  </m:rPr>
                  <w:rPr>
                    <w:rFonts w:ascii="Cambria Math" w:eastAsiaTheme="minorHAnsi" w:hAnsi="Cambria Math"/>
                    <w:sz w:val="24"/>
                    <w:szCs w:val="24"/>
                  </w:rPr>
                  <m:t>N</m:t>
                </m:r>
              </m:den>
            </m:f>
          </m:e>
        </m:nary>
      </m:oMath>
    </w:p>
    <w:p w14:paraId="65A73DC3" w14:textId="77777777" w:rsidR="00C35E99" w:rsidRPr="00E566A5" w:rsidRDefault="00C35E99" w:rsidP="00C35E99">
      <w:pPr>
        <w:pStyle w:val="2"/>
        <w:spacing w:before="156" w:after="156" w:line="240" w:lineRule="auto"/>
        <w:rPr>
          <w:rFonts w:asciiTheme="minorHAnsi" w:eastAsiaTheme="minorHAnsi" w:hAnsiTheme="minorHAnsi"/>
          <w:bCs/>
          <w:sz w:val="24"/>
          <w:szCs w:val="24"/>
        </w:rPr>
      </w:pPr>
    </w:p>
    <w:p w14:paraId="5BF95514" w14:textId="77777777" w:rsidR="00FB4726" w:rsidRPr="00E566A5" w:rsidRDefault="00FB4726" w:rsidP="00FB4726">
      <w:pPr>
        <w:pStyle w:val="2"/>
        <w:numPr>
          <w:ilvl w:val="0"/>
          <w:numId w:val="1"/>
        </w:numPr>
        <w:spacing w:before="156" w:after="156" w:line="240" w:lineRule="auto"/>
        <w:rPr>
          <w:rFonts w:asciiTheme="minorHAnsi" w:eastAsiaTheme="minorHAnsi" w:hAnsiTheme="minorHAnsi"/>
          <w:b/>
          <w:bCs/>
          <w:sz w:val="24"/>
          <w:szCs w:val="24"/>
        </w:rPr>
      </w:pPr>
      <w:r w:rsidRPr="00E566A5">
        <w:rPr>
          <w:rFonts w:asciiTheme="minorHAnsi" w:eastAsiaTheme="minorHAnsi" w:hAnsiTheme="minorHAnsi" w:hint="eastAsia"/>
          <w:b/>
          <w:bCs/>
          <w:sz w:val="24"/>
          <w:szCs w:val="24"/>
        </w:rPr>
        <w:t>业绩报酬的比较</w:t>
      </w:r>
    </w:p>
    <w:p w14:paraId="0741C80C" w14:textId="77777777" w:rsidR="00FB4726" w:rsidRPr="00E566A5" w:rsidRDefault="00776CB4" w:rsidP="00776CB4">
      <w:pPr>
        <w:pStyle w:val="2"/>
        <w:spacing w:before="156" w:after="156" w:line="240" w:lineRule="auto"/>
        <w:ind w:firstLineChars="200" w:firstLine="480"/>
        <w:rPr>
          <w:rFonts w:asciiTheme="minorHAnsi" w:eastAsiaTheme="minorHAnsi" w:hAnsiTheme="minorHAnsi"/>
          <w:bCs/>
          <w:sz w:val="24"/>
          <w:szCs w:val="24"/>
        </w:rPr>
      </w:pPr>
      <w:r w:rsidRPr="00E566A5">
        <w:rPr>
          <w:rFonts w:asciiTheme="minorHAnsi" w:eastAsiaTheme="minorHAnsi" w:hAnsiTheme="minorHAnsi" w:hint="eastAsia"/>
          <w:bCs/>
          <w:sz w:val="24"/>
          <w:szCs w:val="24"/>
        </w:rPr>
        <w:t>从委托人（公司）的角度出发，管理人的</w:t>
      </w:r>
      <w:r w:rsidR="001417F3" w:rsidRPr="00E566A5">
        <w:rPr>
          <w:rFonts w:asciiTheme="minorHAnsi" w:eastAsiaTheme="minorHAnsi" w:hAnsiTheme="minorHAnsi" w:hint="eastAsia"/>
          <w:sz w:val="24"/>
          <w:szCs w:val="24"/>
        </w:rPr>
        <w:t>业绩报酬</w:t>
      </w:r>
      <w:r w:rsidRPr="00E566A5">
        <w:rPr>
          <w:rFonts w:asciiTheme="minorHAnsi" w:eastAsiaTheme="minorHAnsi" w:hAnsiTheme="minorHAnsi" w:hint="eastAsia"/>
          <w:bCs/>
          <w:sz w:val="24"/>
          <w:szCs w:val="24"/>
        </w:rPr>
        <w:t>要能满足以下两个基本要求：</w:t>
      </w:r>
    </w:p>
    <w:p w14:paraId="01A4176E" w14:textId="77777777" w:rsidR="00776CB4" w:rsidRPr="00E566A5" w:rsidRDefault="00FD774B" w:rsidP="00776CB4">
      <w:pPr>
        <w:pStyle w:val="2"/>
        <w:numPr>
          <w:ilvl w:val="0"/>
          <w:numId w:val="5"/>
        </w:numPr>
        <w:spacing w:before="156" w:after="156" w:line="240" w:lineRule="auto"/>
        <w:rPr>
          <w:rFonts w:asciiTheme="minorHAnsi" w:eastAsiaTheme="minorHAnsi" w:hAnsiTheme="minorHAnsi"/>
          <w:bCs/>
          <w:sz w:val="24"/>
          <w:szCs w:val="24"/>
        </w:rPr>
      </w:pPr>
      <w:r w:rsidRPr="00E566A5">
        <w:rPr>
          <w:rFonts w:asciiTheme="minorHAnsi" w:eastAsiaTheme="minorHAnsi" w:hAnsiTheme="minorHAnsi" w:hint="eastAsia"/>
          <w:b/>
          <w:bCs/>
          <w:sz w:val="24"/>
          <w:szCs w:val="24"/>
        </w:rPr>
        <w:t>委托人与管理人利益一致</w:t>
      </w:r>
      <w:r w:rsidRPr="00E566A5">
        <w:rPr>
          <w:rFonts w:asciiTheme="minorHAnsi" w:eastAsiaTheme="minorHAnsi" w:hAnsiTheme="minorHAnsi" w:hint="eastAsia"/>
          <w:bCs/>
          <w:sz w:val="24"/>
          <w:szCs w:val="24"/>
        </w:rPr>
        <w:t>：</w:t>
      </w:r>
      <w:r w:rsidR="00207CAB" w:rsidRPr="00E566A5">
        <w:rPr>
          <w:rFonts w:asciiTheme="minorHAnsi" w:eastAsiaTheme="minorHAnsi" w:hAnsiTheme="minorHAnsi" w:hint="eastAsia"/>
          <w:bCs/>
          <w:sz w:val="24"/>
          <w:szCs w:val="24"/>
        </w:rPr>
        <w:t>每一期</w:t>
      </w:r>
      <w:r w:rsidR="00AF4FD4" w:rsidRPr="00E566A5">
        <w:rPr>
          <w:rFonts w:asciiTheme="minorHAnsi" w:eastAsiaTheme="minorHAnsi" w:hAnsiTheme="minorHAnsi" w:hint="eastAsia"/>
          <w:bCs/>
          <w:sz w:val="24"/>
          <w:szCs w:val="24"/>
        </w:rPr>
        <w:t>（三年）</w:t>
      </w:r>
      <w:r w:rsidR="00207CAB" w:rsidRPr="00E566A5">
        <w:rPr>
          <w:rFonts w:asciiTheme="minorHAnsi" w:eastAsiaTheme="minorHAnsi" w:hAnsiTheme="minorHAnsi" w:hint="eastAsia"/>
          <w:bCs/>
          <w:sz w:val="24"/>
          <w:szCs w:val="24"/>
        </w:rPr>
        <w:t>没有超额收益时不应有</w:t>
      </w:r>
      <w:r w:rsidR="001417F3" w:rsidRPr="00E566A5">
        <w:rPr>
          <w:rFonts w:asciiTheme="minorHAnsi" w:eastAsiaTheme="minorHAnsi" w:hAnsiTheme="minorHAnsi" w:hint="eastAsia"/>
          <w:sz w:val="24"/>
          <w:szCs w:val="24"/>
        </w:rPr>
        <w:t>业绩报酬</w:t>
      </w:r>
      <w:r w:rsidR="00207CAB" w:rsidRPr="00E566A5">
        <w:rPr>
          <w:rFonts w:asciiTheme="minorHAnsi" w:eastAsiaTheme="minorHAnsi" w:hAnsiTheme="minorHAnsi" w:hint="eastAsia"/>
          <w:bCs/>
          <w:sz w:val="24"/>
          <w:szCs w:val="24"/>
        </w:rPr>
        <w:t>，有超额收益时</w:t>
      </w:r>
      <w:r w:rsidR="001417F3" w:rsidRPr="00E566A5">
        <w:rPr>
          <w:rFonts w:asciiTheme="minorHAnsi" w:eastAsiaTheme="minorHAnsi" w:hAnsiTheme="minorHAnsi" w:hint="eastAsia"/>
          <w:sz w:val="24"/>
          <w:szCs w:val="24"/>
        </w:rPr>
        <w:t>业绩报酬</w:t>
      </w:r>
      <w:r w:rsidR="00207CAB" w:rsidRPr="00E566A5">
        <w:rPr>
          <w:rFonts w:asciiTheme="minorHAnsi" w:eastAsiaTheme="minorHAnsi" w:hAnsiTheme="minorHAnsi" w:hint="eastAsia"/>
          <w:bCs/>
          <w:sz w:val="24"/>
          <w:szCs w:val="24"/>
        </w:rPr>
        <w:t>比例不应过大。</w:t>
      </w:r>
    </w:p>
    <w:p w14:paraId="0F238ABD" w14:textId="101A503E" w:rsidR="00776CB4" w:rsidRDefault="001417F3" w:rsidP="00776CB4">
      <w:pPr>
        <w:pStyle w:val="2"/>
        <w:numPr>
          <w:ilvl w:val="0"/>
          <w:numId w:val="5"/>
        </w:numPr>
        <w:spacing w:before="156" w:after="156" w:line="240" w:lineRule="auto"/>
        <w:rPr>
          <w:rFonts w:asciiTheme="minorHAnsi" w:eastAsiaTheme="minorHAnsi" w:hAnsiTheme="minorHAnsi"/>
          <w:bCs/>
          <w:sz w:val="24"/>
          <w:szCs w:val="24"/>
        </w:rPr>
      </w:pPr>
      <w:r w:rsidRPr="00E566A5">
        <w:rPr>
          <w:rFonts w:asciiTheme="minorHAnsi" w:eastAsiaTheme="minorHAnsi" w:hAnsiTheme="minorHAnsi" w:hint="eastAsia"/>
          <w:b/>
          <w:bCs/>
          <w:sz w:val="24"/>
          <w:szCs w:val="24"/>
        </w:rPr>
        <w:t>长期业绩报酬</w:t>
      </w:r>
      <w:r w:rsidR="00A13019" w:rsidRPr="00E566A5">
        <w:rPr>
          <w:rFonts w:asciiTheme="minorHAnsi" w:eastAsiaTheme="minorHAnsi" w:hAnsiTheme="minorHAnsi" w:hint="eastAsia"/>
          <w:b/>
          <w:bCs/>
          <w:sz w:val="24"/>
          <w:szCs w:val="24"/>
        </w:rPr>
        <w:t>比例</w:t>
      </w:r>
      <w:r w:rsidR="00AF4FD4" w:rsidRPr="00E566A5">
        <w:rPr>
          <w:rFonts w:asciiTheme="minorHAnsi" w:eastAsiaTheme="minorHAnsi" w:hAnsiTheme="minorHAnsi" w:hint="eastAsia"/>
          <w:b/>
          <w:bCs/>
          <w:sz w:val="24"/>
          <w:szCs w:val="24"/>
        </w:rPr>
        <w:t>要</w:t>
      </w:r>
      <w:r w:rsidR="00FD774B" w:rsidRPr="00E566A5">
        <w:rPr>
          <w:rFonts w:asciiTheme="minorHAnsi" w:eastAsiaTheme="minorHAnsi" w:hAnsiTheme="minorHAnsi" w:hint="eastAsia"/>
          <w:b/>
          <w:bCs/>
          <w:sz w:val="24"/>
          <w:szCs w:val="24"/>
        </w:rPr>
        <w:t>低</w:t>
      </w:r>
      <w:r w:rsidR="00FD774B" w:rsidRPr="00E566A5">
        <w:rPr>
          <w:rFonts w:asciiTheme="minorHAnsi" w:eastAsiaTheme="minorHAnsi" w:hAnsiTheme="minorHAnsi" w:hint="eastAsia"/>
          <w:bCs/>
          <w:sz w:val="24"/>
          <w:szCs w:val="24"/>
        </w:rPr>
        <w:t>：</w:t>
      </w:r>
      <w:r w:rsidR="00776CB4" w:rsidRPr="00E566A5">
        <w:rPr>
          <w:rFonts w:asciiTheme="minorHAnsi" w:eastAsiaTheme="minorHAnsi" w:hAnsiTheme="minorHAnsi" w:hint="eastAsia"/>
          <w:bCs/>
          <w:sz w:val="24"/>
          <w:szCs w:val="24"/>
        </w:rPr>
        <w:t>长期</w:t>
      </w:r>
      <w:r w:rsidR="0038454A" w:rsidRPr="00E566A5">
        <w:rPr>
          <w:rFonts w:asciiTheme="minorHAnsi" w:eastAsiaTheme="minorHAnsi" w:hAnsiTheme="minorHAnsi" w:hint="eastAsia"/>
          <w:bCs/>
          <w:sz w:val="24"/>
          <w:szCs w:val="24"/>
        </w:rPr>
        <w:t>（连续多个三年）</w:t>
      </w:r>
      <w:r w:rsidR="00776CB4" w:rsidRPr="00E566A5">
        <w:rPr>
          <w:rFonts w:asciiTheme="minorHAnsi" w:eastAsiaTheme="minorHAnsi" w:hAnsiTheme="minorHAnsi" w:hint="eastAsia"/>
          <w:bCs/>
          <w:sz w:val="24"/>
          <w:szCs w:val="24"/>
        </w:rPr>
        <w:t>来看，</w:t>
      </w:r>
      <w:r w:rsidR="007E6019" w:rsidRPr="00E566A5">
        <w:rPr>
          <w:rFonts w:asciiTheme="minorHAnsi" w:eastAsiaTheme="minorHAnsi" w:hAnsiTheme="minorHAnsi" w:hint="eastAsia"/>
          <w:bCs/>
          <w:sz w:val="24"/>
          <w:szCs w:val="24"/>
        </w:rPr>
        <w:t>从委托人的角度，支出的</w:t>
      </w:r>
      <w:r w:rsidRPr="00E566A5">
        <w:rPr>
          <w:rFonts w:asciiTheme="minorHAnsi" w:eastAsiaTheme="minorHAnsi" w:hAnsiTheme="minorHAnsi" w:hint="eastAsia"/>
          <w:sz w:val="24"/>
          <w:szCs w:val="24"/>
        </w:rPr>
        <w:t>业绩报酬</w:t>
      </w:r>
      <w:r w:rsidR="00A13019" w:rsidRPr="00E566A5">
        <w:rPr>
          <w:rFonts w:asciiTheme="minorHAnsi" w:eastAsiaTheme="minorHAnsi" w:hAnsiTheme="minorHAnsi" w:hint="eastAsia"/>
          <w:sz w:val="24"/>
          <w:szCs w:val="24"/>
        </w:rPr>
        <w:t>比例</w:t>
      </w:r>
      <w:r w:rsidR="00AE2A9F" w:rsidRPr="00E566A5">
        <w:rPr>
          <w:rFonts w:asciiTheme="minorHAnsi" w:eastAsiaTheme="minorHAnsi" w:hAnsiTheme="minorHAnsi" w:hint="eastAsia"/>
          <w:bCs/>
          <w:sz w:val="24"/>
          <w:szCs w:val="24"/>
        </w:rPr>
        <w:t>要尽量低。</w:t>
      </w:r>
    </w:p>
    <w:p w14:paraId="5C851664" w14:textId="435959A1" w:rsidR="00AD7AB3" w:rsidRPr="00E566A5" w:rsidRDefault="00AD7AB3" w:rsidP="00776CB4">
      <w:pPr>
        <w:pStyle w:val="2"/>
        <w:numPr>
          <w:ilvl w:val="0"/>
          <w:numId w:val="5"/>
        </w:numPr>
        <w:spacing w:before="156" w:after="156" w:line="240" w:lineRule="auto"/>
        <w:rPr>
          <w:rFonts w:asciiTheme="minorHAnsi" w:eastAsiaTheme="minorHAnsi" w:hAnsiTheme="minorHAnsi" w:hint="eastAsia"/>
          <w:bCs/>
          <w:sz w:val="24"/>
          <w:szCs w:val="24"/>
        </w:rPr>
      </w:pPr>
      <w:r>
        <w:rPr>
          <w:rFonts w:asciiTheme="minorHAnsi" w:eastAsiaTheme="minorHAnsi" w:hAnsiTheme="minorHAnsi" w:hint="eastAsia"/>
          <w:b/>
          <w:bCs/>
          <w:sz w:val="24"/>
          <w:szCs w:val="24"/>
        </w:rPr>
        <w:t>业绩提成比例分布稳定，方差小</w:t>
      </w:r>
    </w:p>
    <w:p w14:paraId="618E3BD7" w14:textId="77777777" w:rsidR="00682E9F" w:rsidRPr="00E566A5" w:rsidRDefault="00682E9F" w:rsidP="00682E9F">
      <w:pPr>
        <w:pStyle w:val="2"/>
        <w:spacing w:before="156" w:after="156" w:line="240" w:lineRule="auto"/>
        <w:ind w:firstLine="420"/>
        <w:rPr>
          <w:rFonts w:asciiTheme="minorHAnsi" w:eastAsiaTheme="minorHAnsi" w:hAnsiTheme="minorHAnsi"/>
          <w:bCs/>
          <w:sz w:val="24"/>
          <w:szCs w:val="24"/>
        </w:rPr>
      </w:pPr>
      <w:r w:rsidRPr="00E566A5">
        <w:rPr>
          <w:rFonts w:asciiTheme="minorHAnsi" w:eastAsiaTheme="minorHAnsi" w:hAnsiTheme="minorHAnsi" w:hint="eastAsia"/>
          <w:bCs/>
          <w:sz w:val="24"/>
          <w:szCs w:val="24"/>
        </w:rPr>
        <w:lastRenderedPageBreak/>
        <w:t>本文模拟了委托人的情况来定量比较两种算法（详见附录）：初始资金10亿，每季度表现好追加5亿资金，表现差赎回5亿，追加资金的上限是25亿。同时也使用了随机的加减仓方法做相对参考。结果如下：</w:t>
      </w:r>
    </w:p>
    <w:p w14:paraId="289AA1E1" w14:textId="77777777" w:rsidR="003B583D" w:rsidRPr="00E566A5" w:rsidRDefault="003B583D" w:rsidP="003B583D">
      <w:pPr>
        <w:pStyle w:val="2"/>
        <w:spacing w:before="156" w:after="156" w:line="240" w:lineRule="atLeast"/>
        <w:ind w:firstLine="420"/>
        <w:jc w:val="center"/>
        <w:rPr>
          <w:rFonts w:asciiTheme="minorHAnsi" w:eastAsiaTheme="minorHAnsi" w:hAnsiTheme="minorHAnsi"/>
          <w:bCs/>
          <w:sz w:val="24"/>
          <w:szCs w:val="24"/>
        </w:rPr>
      </w:pPr>
      <w:r w:rsidRPr="00E566A5">
        <w:rPr>
          <w:rFonts w:asciiTheme="minorHAnsi" w:eastAsiaTheme="minorHAnsi" w:hAnsiTheme="minorHAnsi" w:hint="eastAsia"/>
          <w:bCs/>
          <w:sz w:val="24"/>
          <w:szCs w:val="24"/>
        </w:rPr>
        <w:t>表1：两种算法优劣势比较</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50"/>
        <w:gridCol w:w="2409"/>
        <w:gridCol w:w="709"/>
        <w:gridCol w:w="851"/>
        <w:gridCol w:w="850"/>
        <w:gridCol w:w="992"/>
        <w:gridCol w:w="925"/>
      </w:tblGrid>
      <w:tr w:rsidR="00AE2A9F" w:rsidRPr="00E566A5" w14:paraId="73BB4536" w14:textId="77777777" w:rsidTr="008D26F4">
        <w:trPr>
          <w:trHeight w:val="285"/>
        </w:trPr>
        <w:tc>
          <w:tcPr>
            <w:tcW w:w="1550" w:type="dxa"/>
            <w:vMerge w:val="restart"/>
            <w:shd w:val="clear" w:color="auto" w:fill="auto"/>
            <w:noWrap/>
            <w:vAlign w:val="center"/>
            <w:hideMark/>
          </w:tcPr>
          <w:p w14:paraId="4F40ECC9" w14:textId="77777777" w:rsidR="00AE2A9F" w:rsidRPr="00E566A5" w:rsidRDefault="00AE2A9F" w:rsidP="00CE7307">
            <w:pPr>
              <w:widowControl/>
              <w:spacing w:line="360" w:lineRule="auto"/>
              <w:jc w:val="center"/>
              <w:rPr>
                <w:rFonts w:ascii="SimSun" w:eastAsia="SimSun" w:hAnsi="SimSun" w:cs="SimSun"/>
                <w:kern w:val="0"/>
                <w:sz w:val="24"/>
                <w:szCs w:val="24"/>
              </w:rPr>
            </w:pPr>
            <w:r w:rsidRPr="00E566A5">
              <w:rPr>
                <w:rFonts w:ascii="SimSun" w:eastAsia="SimSun" w:hAnsi="SimSun" w:cs="SimSun" w:hint="eastAsia"/>
                <w:kern w:val="0"/>
                <w:sz w:val="24"/>
                <w:szCs w:val="24"/>
              </w:rPr>
              <w:t>要求</w:t>
            </w:r>
          </w:p>
        </w:tc>
        <w:tc>
          <w:tcPr>
            <w:tcW w:w="2409" w:type="dxa"/>
            <w:vMerge w:val="restart"/>
            <w:shd w:val="clear" w:color="auto" w:fill="auto"/>
            <w:noWrap/>
            <w:vAlign w:val="center"/>
            <w:hideMark/>
          </w:tcPr>
          <w:p w14:paraId="08C8AFC4" w14:textId="77777777" w:rsidR="00AE2A9F" w:rsidRPr="00E566A5" w:rsidRDefault="00AE2A9F"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指标</w:t>
            </w:r>
          </w:p>
        </w:tc>
        <w:tc>
          <w:tcPr>
            <w:tcW w:w="709" w:type="dxa"/>
            <w:vMerge w:val="restart"/>
            <w:shd w:val="clear" w:color="auto" w:fill="auto"/>
            <w:noWrap/>
            <w:vAlign w:val="center"/>
            <w:hideMark/>
          </w:tcPr>
          <w:p w14:paraId="160BB664" w14:textId="77777777" w:rsidR="00AE2A9F" w:rsidRPr="00E566A5" w:rsidRDefault="00AE2A9F"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总体时长</w:t>
            </w:r>
          </w:p>
        </w:tc>
        <w:tc>
          <w:tcPr>
            <w:tcW w:w="1701" w:type="dxa"/>
            <w:gridSpan w:val="2"/>
            <w:shd w:val="clear" w:color="auto" w:fill="auto"/>
            <w:noWrap/>
            <w:vAlign w:val="center"/>
          </w:tcPr>
          <w:p w14:paraId="5A60D90B" w14:textId="77777777" w:rsidR="00AE2A9F" w:rsidRPr="00E566A5" w:rsidRDefault="00AE2A9F"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规则</w:t>
            </w:r>
            <w:r w:rsidR="00C3047A" w:rsidRPr="00E566A5">
              <w:rPr>
                <w:rFonts w:ascii="DengXian" w:eastAsia="DengXian" w:hAnsi="DengXian" w:cs="SimSun" w:hint="eastAsia"/>
                <w:color w:val="000000"/>
                <w:kern w:val="0"/>
                <w:sz w:val="24"/>
                <w:szCs w:val="24"/>
              </w:rPr>
              <w:t>的</w:t>
            </w:r>
            <w:r w:rsidRPr="00E566A5">
              <w:rPr>
                <w:rFonts w:ascii="DengXian" w:eastAsia="DengXian" w:hAnsi="DengXian" w:cs="SimSun" w:hint="eastAsia"/>
                <w:color w:val="000000"/>
                <w:kern w:val="0"/>
                <w:sz w:val="24"/>
                <w:szCs w:val="24"/>
              </w:rPr>
              <w:t>加减仓</w:t>
            </w:r>
          </w:p>
        </w:tc>
        <w:tc>
          <w:tcPr>
            <w:tcW w:w="1917" w:type="dxa"/>
            <w:gridSpan w:val="2"/>
            <w:vAlign w:val="center"/>
          </w:tcPr>
          <w:p w14:paraId="5073561C" w14:textId="77777777" w:rsidR="00AE2A9F" w:rsidRPr="00E566A5" w:rsidRDefault="00AE2A9F"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随机</w:t>
            </w:r>
            <w:r w:rsidR="00C3047A" w:rsidRPr="00E566A5">
              <w:rPr>
                <w:rFonts w:ascii="DengXian" w:eastAsia="DengXian" w:hAnsi="DengXian" w:cs="SimSun" w:hint="eastAsia"/>
                <w:color w:val="000000"/>
                <w:kern w:val="0"/>
                <w:sz w:val="24"/>
                <w:szCs w:val="24"/>
              </w:rPr>
              <w:t>的</w:t>
            </w:r>
            <w:r w:rsidRPr="00E566A5">
              <w:rPr>
                <w:rFonts w:ascii="DengXian" w:eastAsia="DengXian" w:hAnsi="DengXian" w:cs="SimSun" w:hint="eastAsia"/>
                <w:color w:val="000000"/>
                <w:kern w:val="0"/>
                <w:sz w:val="24"/>
                <w:szCs w:val="24"/>
              </w:rPr>
              <w:t>加减仓</w:t>
            </w:r>
          </w:p>
        </w:tc>
      </w:tr>
      <w:tr w:rsidR="00AE2A9F" w:rsidRPr="00E566A5" w14:paraId="7CA82876" w14:textId="77777777" w:rsidTr="008D26F4">
        <w:trPr>
          <w:trHeight w:val="285"/>
        </w:trPr>
        <w:tc>
          <w:tcPr>
            <w:tcW w:w="1550" w:type="dxa"/>
            <w:vMerge/>
            <w:shd w:val="clear" w:color="auto" w:fill="auto"/>
            <w:noWrap/>
            <w:vAlign w:val="bottom"/>
          </w:tcPr>
          <w:p w14:paraId="725B2F09" w14:textId="77777777" w:rsidR="00AE2A9F" w:rsidRPr="00E566A5" w:rsidRDefault="00AE2A9F" w:rsidP="00CE7307">
            <w:pPr>
              <w:widowControl/>
              <w:spacing w:line="360" w:lineRule="auto"/>
              <w:jc w:val="center"/>
              <w:rPr>
                <w:rFonts w:ascii="SimSun" w:eastAsia="SimSun" w:hAnsi="SimSun" w:cs="SimSun"/>
                <w:kern w:val="0"/>
                <w:sz w:val="24"/>
                <w:szCs w:val="24"/>
              </w:rPr>
            </w:pPr>
          </w:p>
        </w:tc>
        <w:tc>
          <w:tcPr>
            <w:tcW w:w="2409" w:type="dxa"/>
            <w:vMerge/>
            <w:shd w:val="clear" w:color="auto" w:fill="auto"/>
            <w:noWrap/>
            <w:vAlign w:val="center"/>
          </w:tcPr>
          <w:p w14:paraId="2F286761" w14:textId="77777777" w:rsidR="00AE2A9F" w:rsidRPr="00E566A5" w:rsidRDefault="00AE2A9F" w:rsidP="00CE7307">
            <w:pPr>
              <w:widowControl/>
              <w:spacing w:line="360" w:lineRule="auto"/>
              <w:jc w:val="center"/>
              <w:rPr>
                <w:rFonts w:ascii="DengXian" w:eastAsia="DengXian" w:hAnsi="DengXian" w:cs="SimSun"/>
                <w:color w:val="000000"/>
                <w:kern w:val="0"/>
                <w:sz w:val="24"/>
                <w:szCs w:val="24"/>
              </w:rPr>
            </w:pPr>
          </w:p>
        </w:tc>
        <w:tc>
          <w:tcPr>
            <w:tcW w:w="709" w:type="dxa"/>
            <w:vMerge/>
            <w:shd w:val="clear" w:color="auto" w:fill="auto"/>
            <w:noWrap/>
            <w:vAlign w:val="center"/>
          </w:tcPr>
          <w:p w14:paraId="3C12B880" w14:textId="77777777" w:rsidR="00AE2A9F" w:rsidRPr="00E566A5" w:rsidRDefault="00AE2A9F" w:rsidP="00CE7307">
            <w:pPr>
              <w:widowControl/>
              <w:spacing w:line="360" w:lineRule="auto"/>
              <w:jc w:val="center"/>
              <w:rPr>
                <w:rFonts w:ascii="DengXian" w:eastAsia="DengXian" w:hAnsi="DengXian" w:cs="SimSun"/>
                <w:color w:val="000000"/>
                <w:kern w:val="0"/>
                <w:sz w:val="24"/>
                <w:szCs w:val="24"/>
              </w:rPr>
            </w:pPr>
          </w:p>
        </w:tc>
        <w:tc>
          <w:tcPr>
            <w:tcW w:w="851" w:type="dxa"/>
            <w:shd w:val="clear" w:color="auto" w:fill="auto"/>
            <w:noWrap/>
            <w:vAlign w:val="center"/>
          </w:tcPr>
          <w:p w14:paraId="353CCC2F" w14:textId="77777777" w:rsidR="00AE2A9F" w:rsidRPr="00E566A5" w:rsidRDefault="001417F3"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算法A</w:t>
            </w:r>
          </w:p>
        </w:tc>
        <w:tc>
          <w:tcPr>
            <w:tcW w:w="850" w:type="dxa"/>
            <w:shd w:val="clear" w:color="auto" w:fill="auto"/>
            <w:noWrap/>
            <w:vAlign w:val="center"/>
          </w:tcPr>
          <w:p w14:paraId="7871FE10" w14:textId="77777777" w:rsidR="00AE2A9F" w:rsidRPr="00E566A5" w:rsidRDefault="001417F3"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算法B</w:t>
            </w:r>
          </w:p>
        </w:tc>
        <w:tc>
          <w:tcPr>
            <w:tcW w:w="992" w:type="dxa"/>
            <w:vAlign w:val="center"/>
          </w:tcPr>
          <w:p w14:paraId="482CA798" w14:textId="77777777" w:rsidR="00AE2A9F" w:rsidRPr="00E566A5" w:rsidRDefault="001417F3"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算法A</w:t>
            </w:r>
          </w:p>
        </w:tc>
        <w:tc>
          <w:tcPr>
            <w:tcW w:w="925" w:type="dxa"/>
            <w:vAlign w:val="center"/>
          </w:tcPr>
          <w:p w14:paraId="74264EC1" w14:textId="77777777" w:rsidR="00AE2A9F" w:rsidRPr="00E566A5" w:rsidRDefault="001417F3"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算法B</w:t>
            </w:r>
          </w:p>
        </w:tc>
      </w:tr>
      <w:tr w:rsidR="00AE2A9F" w:rsidRPr="00E566A5" w14:paraId="64FF1AFC" w14:textId="77777777" w:rsidTr="008D26F4">
        <w:trPr>
          <w:trHeight w:val="285"/>
        </w:trPr>
        <w:tc>
          <w:tcPr>
            <w:tcW w:w="1550" w:type="dxa"/>
            <w:vMerge w:val="restart"/>
            <w:shd w:val="clear" w:color="auto" w:fill="auto"/>
            <w:noWrap/>
            <w:vAlign w:val="center"/>
            <w:hideMark/>
          </w:tcPr>
          <w:p w14:paraId="5A253BDD" w14:textId="77777777" w:rsidR="00AE2A9F" w:rsidRPr="00E566A5" w:rsidRDefault="00AE2A9F"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委托人与管理人利益一致</w:t>
            </w:r>
          </w:p>
        </w:tc>
        <w:tc>
          <w:tcPr>
            <w:tcW w:w="2409" w:type="dxa"/>
            <w:shd w:val="clear" w:color="auto" w:fill="auto"/>
            <w:noWrap/>
            <w:vAlign w:val="center"/>
            <w:hideMark/>
          </w:tcPr>
          <w:p w14:paraId="61767702" w14:textId="77777777" w:rsidR="00AE2A9F" w:rsidRPr="00E566A5" w:rsidRDefault="00AE2A9F"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超额收益&lt;0时，有</w:t>
            </w:r>
            <w:r w:rsidR="001417F3" w:rsidRPr="00E566A5">
              <w:rPr>
                <w:rFonts w:eastAsiaTheme="minorHAnsi" w:hint="eastAsia"/>
                <w:sz w:val="24"/>
                <w:szCs w:val="24"/>
              </w:rPr>
              <w:t>业绩报酬</w:t>
            </w:r>
            <w:r w:rsidRPr="00E566A5">
              <w:rPr>
                <w:rFonts w:ascii="DengXian" w:eastAsia="DengXian" w:hAnsi="DengXian" w:cs="SimSun" w:hint="eastAsia"/>
                <w:color w:val="000000"/>
                <w:kern w:val="0"/>
                <w:sz w:val="24"/>
                <w:szCs w:val="24"/>
              </w:rPr>
              <w:t>的概率</w:t>
            </w:r>
          </w:p>
        </w:tc>
        <w:tc>
          <w:tcPr>
            <w:tcW w:w="709" w:type="dxa"/>
            <w:shd w:val="clear" w:color="auto" w:fill="auto"/>
            <w:noWrap/>
            <w:vAlign w:val="center"/>
            <w:hideMark/>
          </w:tcPr>
          <w:p w14:paraId="18C06CE2" w14:textId="77777777" w:rsidR="00AE2A9F" w:rsidRPr="00E566A5" w:rsidRDefault="00AE2A9F"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三年</w:t>
            </w:r>
          </w:p>
        </w:tc>
        <w:tc>
          <w:tcPr>
            <w:tcW w:w="851" w:type="dxa"/>
            <w:shd w:val="clear" w:color="auto" w:fill="auto"/>
            <w:noWrap/>
            <w:vAlign w:val="center"/>
            <w:hideMark/>
          </w:tcPr>
          <w:p w14:paraId="291DD5D2" w14:textId="77777777" w:rsidR="00AE2A9F" w:rsidRPr="00E566A5" w:rsidRDefault="00AE2A9F"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0%</w:t>
            </w:r>
          </w:p>
        </w:tc>
        <w:tc>
          <w:tcPr>
            <w:tcW w:w="850" w:type="dxa"/>
            <w:shd w:val="clear" w:color="auto" w:fill="auto"/>
            <w:noWrap/>
            <w:vAlign w:val="center"/>
            <w:hideMark/>
          </w:tcPr>
          <w:p w14:paraId="78A0AA35" w14:textId="77777777" w:rsidR="00AE2A9F" w:rsidRPr="00E566A5" w:rsidRDefault="00AE2A9F"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13%</w:t>
            </w:r>
          </w:p>
        </w:tc>
        <w:tc>
          <w:tcPr>
            <w:tcW w:w="992" w:type="dxa"/>
            <w:vAlign w:val="center"/>
          </w:tcPr>
          <w:p w14:paraId="46AEBA0D" w14:textId="77777777" w:rsidR="00AE2A9F" w:rsidRPr="00E566A5" w:rsidRDefault="008F0A6E"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0%</w:t>
            </w:r>
          </w:p>
        </w:tc>
        <w:tc>
          <w:tcPr>
            <w:tcW w:w="925" w:type="dxa"/>
            <w:vAlign w:val="center"/>
          </w:tcPr>
          <w:p w14:paraId="382455DF" w14:textId="77777777" w:rsidR="00AE2A9F" w:rsidRPr="00E566A5" w:rsidRDefault="008F0A6E"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17%</w:t>
            </w:r>
          </w:p>
        </w:tc>
      </w:tr>
      <w:tr w:rsidR="00AE2A9F" w:rsidRPr="00E566A5" w14:paraId="7C9D59D7" w14:textId="77777777" w:rsidTr="008D26F4">
        <w:trPr>
          <w:trHeight w:val="285"/>
        </w:trPr>
        <w:tc>
          <w:tcPr>
            <w:tcW w:w="1550" w:type="dxa"/>
            <w:vMerge/>
            <w:shd w:val="clear" w:color="auto" w:fill="auto"/>
            <w:noWrap/>
            <w:vAlign w:val="center"/>
          </w:tcPr>
          <w:p w14:paraId="29BB209F" w14:textId="77777777" w:rsidR="00AE2A9F" w:rsidRPr="00E566A5" w:rsidRDefault="00AE2A9F" w:rsidP="00CE7307">
            <w:pPr>
              <w:widowControl/>
              <w:spacing w:line="360" w:lineRule="auto"/>
              <w:jc w:val="center"/>
              <w:rPr>
                <w:rFonts w:ascii="DengXian" w:eastAsia="DengXian" w:hAnsi="DengXian" w:cs="SimSun"/>
                <w:color w:val="000000"/>
                <w:kern w:val="0"/>
                <w:sz w:val="24"/>
                <w:szCs w:val="24"/>
              </w:rPr>
            </w:pPr>
          </w:p>
        </w:tc>
        <w:tc>
          <w:tcPr>
            <w:tcW w:w="2409" w:type="dxa"/>
            <w:shd w:val="clear" w:color="auto" w:fill="auto"/>
            <w:noWrap/>
            <w:vAlign w:val="center"/>
          </w:tcPr>
          <w:p w14:paraId="0ADF3CE5" w14:textId="77777777" w:rsidR="00AE2A9F" w:rsidRPr="00E566A5" w:rsidRDefault="00AE2A9F"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超额收益&gt;0时，</w:t>
            </w:r>
            <w:r w:rsidR="001417F3" w:rsidRPr="00E566A5">
              <w:rPr>
                <w:rFonts w:eastAsiaTheme="minorHAnsi" w:hint="eastAsia"/>
                <w:sz w:val="24"/>
                <w:szCs w:val="24"/>
              </w:rPr>
              <w:t>业绩报酬</w:t>
            </w:r>
            <w:r w:rsidRPr="00E566A5">
              <w:rPr>
                <w:rFonts w:ascii="DengXian" w:eastAsia="DengXian" w:hAnsi="DengXian" w:cs="SimSun" w:hint="eastAsia"/>
                <w:color w:val="000000"/>
                <w:kern w:val="0"/>
                <w:sz w:val="24"/>
                <w:szCs w:val="24"/>
              </w:rPr>
              <w:t>/超额收益&gt;</w:t>
            </w:r>
            <w:r w:rsidRPr="00E566A5">
              <w:rPr>
                <w:rFonts w:ascii="DengXian" w:eastAsia="DengXian" w:hAnsi="DengXian" w:cs="SimSun"/>
                <w:color w:val="000000"/>
                <w:kern w:val="0"/>
                <w:sz w:val="24"/>
                <w:szCs w:val="24"/>
              </w:rPr>
              <w:t>1</w:t>
            </w:r>
            <w:r w:rsidRPr="00E566A5">
              <w:rPr>
                <w:rFonts w:ascii="DengXian" w:eastAsia="DengXian" w:hAnsi="DengXian" w:cs="SimSun" w:hint="eastAsia"/>
                <w:color w:val="000000"/>
                <w:kern w:val="0"/>
                <w:sz w:val="24"/>
                <w:szCs w:val="24"/>
              </w:rPr>
              <w:t>0</w:t>
            </w:r>
            <w:r w:rsidRPr="00E566A5">
              <w:rPr>
                <w:rFonts w:ascii="DengXian" w:eastAsia="DengXian" w:hAnsi="DengXian" w:cs="SimSun"/>
                <w:color w:val="000000"/>
                <w:kern w:val="0"/>
                <w:sz w:val="24"/>
                <w:szCs w:val="24"/>
              </w:rPr>
              <w:t>%</w:t>
            </w:r>
            <w:r w:rsidRPr="00E566A5">
              <w:rPr>
                <w:rFonts w:ascii="DengXian" w:eastAsia="DengXian" w:hAnsi="DengXian" w:cs="SimSun" w:hint="eastAsia"/>
                <w:color w:val="000000"/>
                <w:kern w:val="0"/>
                <w:sz w:val="24"/>
                <w:szCs w:val="24"/>
              </w:rPr>
              <w:t>的概率</w:t>
            </w:r>
          </w:p>
        </w:tc>
        <w:tc>
          <w:tcPr>
            <w:tcW w:w="709" w:type="dxa"/>
            <w:shd w:val="clear" w:color="auto" w:fill="auto"/>
            <w:noWrap/>
            <w:vAlign w:val="center"/>
          </w:tcPr>
          <w:p w14:paraId="312FDB75" w14:textId="77777777" w:rsidR="00AE2A9F" w:rsidRPr="00E566A5" w:rsidRDefault="00AE2A9F"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三年</w:t>
            </w:r>
          </w:p>
        </w:tc>
        <w:tc>
          <w:tcPr>
            <w:tcW w:w="851" w:type="dxa"/>
            <w:shd w:val="clear" w:color="auto" w:fill="auto"/>
            <w:noWrap/>
            <w:vAlign w:val="center"/>
          </w:tcPr>
          <w:p w14:paraId="1402EF2C" w14:textId="77777777" w:rsidR="00AE2A9F" w:rsidRPr="00E566A5" w:rsidRDefault="00983CDD"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0%</w:t>
            </w:r>
          </w:p>
        </w:tc>
        <w:tc>
          <w:tcPr>
            <w:tcW w:w="850" w:type="dxa"/>
            <w:shd w:val="clear" w:color="auto" w:fill="auto"/>
            <w:noWrap/>
            <w:vAlign w:val="center"/>
          </w:tcPr>
          <w:p w14:paraId="4F9E3264" w14:textId="77777777" w:rsidR="00AE2A9F" w:rsidRPr="00E566A5" w:rsidRDefault="008F0A6E"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2</w:t>
            </w:r>
            <w:r w:rsidR="00983CDD" w:rsidRPr="00E566A5">
              <w:rPr>
                <w:rFonts w:ascii="DengXian" w:eastAsia="DengXian" w:hAnsi="DengXian" w:cs="SimSun" w:hint="eastAsia"/>
                <w:color w:val="000000"/>
                <w:kern w:val="0"/>
                <w:sz w:val="24"/>
                <w:szCs w:val="24"/>
              </w:rPr>
              <w:t>2</w:t>
            </w:r>
            <w:r w:rsidR="00AE2A9F" w:rsidRPr="00E566A5">
              <w:rPr>
                <w:rFonts w:ascii="DengXian" w:eastAsia="DengXian" w:hAnsi="DengXian" w:cs="SimSun" w:hint="eastAsia"/>
                <w:color w:val="000000"/>
                <w:kern w:val="0"/>
                <w:sz w:val="24"/>
                <w:szCs w:val="24"/>
              </w:rPr>
              <w:t>%</w:t>
            </w:r>
          </w:p>
        </w:tc>
        <w:tc>
          <w:tcPr>
            <w:tcW w:w="992" w:type="dxa"/>
            <w:vAlign w:val="center"/>
          </w:tcPr>
          <w:p w14:paraId="03000424" w14:textId="77777777" w:rsidR="00AE2A9F" w:rsidRPr="00E566A5" w:rsidRDefault="008F0A6E"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0%</w:t>
            </w:r>
          </w:p>
        </w:tc>
        <w:tc>
          <w:tcPr>
            <w:tcW w:w="925" w:type="dxa"/>
            <w:vAlign w:val="center"/>
          </w:tcPr>
          <w:p w14:paraId="32AB9C71" w14:textId="77777777" w:rsidR="00AE2A9F" w:rsidRPr="00E566A5" w:rsidRDefault="008F0A6E"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19%</w:t>
            </w:r>
          </w:p>
        </w:tc>
      </w:tr>
      <w:tr w:rsidR="008F0A6E" w:rsidRPr="00E566A5" w14:paraId="0FC1FA58" w14:textId="77777777" w:rsidTr="008D26F4">
        <w:trPr>
          <w:trHeight w:val="285"/>
        </w:trPr>
        <w:tc>
          <w:tcPr>
            <w:tcW w:w="1550" w:type="dxa"/>
            <w:vMerge w:val="restart"/>
            <w:shd w:val="clear" w:color="auto" w:fill="auto"/>
            <w:vAlign w:val="center"/>
            <w:hideMark/>
          </w:tcPr>
          <w:p w14:paraId="3B8C8631" w14:textId="77777777" w:rsidR="008F0A6E" w:rsidRPr="00E566A5" w:rsidRDefault="008F0A6E"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长期</w:t>
            </w:r>
            <w:r w:rsidR="001417F3" w:rsidRPr="00E566A5">
              <w:rPr>
                <w:rFonts w:eastAsiaTheme="minorHAnsi" w:hint="eastAsia"/>
                <w:sz w:val="24"/>
                <w:szCs w:val="24"/>
              </w:rPr>
              <w:t>业绩报酬</w:t>
            </w:r>
            <w:r w:rsidR="00A13019" w:rsidRPr="00E566A5">
              <w:rPr>
                <w:rFonts w:eastAsiaTheme="minorHAnsi" w:hint="eastAsia"/>
                <w:sz w:val="24"/>
                <w:szCs w:val="24"/>
              </w:rPr>
              <w:t>比例</w:t>
            </w:r>
            <w:r w:rsidRPr="00E566A5">
              <w:rPr>
                <w:rFonts w:ascii="DengXian" w:eastAsia="DengXian" w:hAnsi="DengXian" w:cs="SimSun" w:hint="eastAsia"/>
                <w:color w:val="000000"/>
                <w:kern w:val="0"/>
                <w:sz w:val="24"/>
                <w:szCs w:val="24"/>
              </w:rPr>
              <w:t>低</w:t>
            </w:r>
          </w:p>
        </w:tc>
        <w:tc>
          <w:tcPr>
            <w:tcW w:w="2409" w:type="dxa"/>
            <w:vMerge w:val="restart"/>
            <w:shd w:val="clear" w:color="auto" w:fill="auto"/>
            <w:vAlign w:val="center"/>
            <w:hideMark/>
          </w:tcPr>
          <w:p w14:paraId="1904CDA9" w14:textId="77777777" w:rsidR="008F0A6E" w:rsidRPr="00E566A5" w:rsidRDefault="008F0A6E"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该算法</w:t>
            </w:r>
            <w:r w:rsidR="001417F3" w:rsidRPr="00E566A5">
              <w:rPr>
                <w:rFonts w:eastAsiaTheme="minorHAnsi" w:hint="eastAsia"/>
                <w:sz w:val="24"/>
                <w:szCs w:val="24"/>
              </w:rPr>
              <w:t>业绩报酬</w:t>
            </w:r>
            <w:r w:rsidR="00A13019" w:rsidRPr="00E566A5">
              <w:rPr>
                <w:rFonts w:ascii="DengXian" w:eastAsia="DengXian" w:hAnsi="DengXian" w:cs="SimSun" w:hint="eastAsia"/>
                <w:color w:val="000000"/>
                <w:kern w:val="0"/>
                <w:sz w:val="24"/>
                <w:szCs w:val="24"/>
              </w:rPr>
              <w:t>/超额收益</w:t>
            </w:r>
            <w:r w:rsidRPr="00E566A5">
              <w:rPr>
                <w:rFonts w:ascii="DengXian" w:eastAsia="DengXian" w:hAnsi="DengXian" w:cs="SimSun" w:hint="eastAsia"/>
                <w:color w:val="000000"/>
                <w:kern w:val="0"/>
                <w:sz w:val="24"/>
                <w:szCs w:val="24"/>
              </w:rPr>
              <w:t>更大的概率</w:t>
            </w:r>
          </w:p>
        </w:tc>
        <w:tc>
          <w:tcPr>
            <w:tcW w:w="709" w:type="dxa"/>
            <w:shd w:val="clear" w:color="auto" w:fill="auto"/>
            <w:noWrap/>
            <w:vAlign w:val="center"/>
            <w:hideMark/>
          </w:tcPr>
          <w:p w14:paraId="68528749" w14:textId="77777777" w:rsidR="008F0A6E" w:rsidRPr="00E566A5" w:rsidRDefault="008F0A6E"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六年</w:t>
            </w:r>
          </w:p>
        </w:tc>
        <w:tc>
          <w:tcPr>
            <w:tcW w:w="851" w:type="dxa"/>
            <w:shd w:val="clear" w:color="auto" w:fill="auto"/>
            <w:noWrap/>
            <w:vAlign w:val="center"/>
            <w:hideMark/>
          </w:tcPr>
          <w:p w14:paraId="411CF2E1" w14:textId="77777777" w:rsidR="008F0A6E" w:rsidRPr="00E566A5" w:rsidRDefault="00A13019"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56</w:t>
            </w:r>
            <w:r w:rsidR="008F0A6E" w:rsidRPr="00E566A5">
              <w:rPr>
                <w:rFonts w:ascii="DengXian" w:eastAsia="DengXian" w:hAnsi="DengXian" w:cs="SimSun" w:hint="eastAsia"/>
                <w:color w:val="000000"/>
                <w:kern w:val="0"/>
                <w:sz w:val="24"/>
                <w:szCs w:val="24"/>
              </w:rPr>
              <w:t>%</w:t>
            </w:r>
          </w:p>
        </w:tc>
        <w:tc>
          <w:tcPr>
            <w:tcW w:w="850" w:type="dxa"/>
            <w:shd w:val="clear" w:color="auto" w:fill="auto"/>
            <w:noWrap/>
            <w:vAlign w:val="center"/>
            <w:hideMark/>
          </w:tcPr>
          <w:p w14:paraId="0E9E8925" w14:textId="77777777" w:rsidR="008F0A6E" w:rsidRPr="00E566A5" w:rsidRDefault="00A13019"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22</w:t>
            </w:r>
            <w:r w:rsidR="008F0A6E" w:rsidRPr="00E566A5">
              <w:rPr>
                <w:rFonts w:ascii="DengXian" w:eastAsia="DengXian" w:hAnsi="DengXian" w:cs="SimSun" w:hint="eastAsia"/>
                <w:color w:val="000000"/>
                <w:kern w:val="0"/>
                <w:sz w:val="24"/>
                <w:szCs w:val="24"/>
              </w:rPr>
              <w:t>%</w:t>
            </w:r>
          </w:p>
        </w:tc>
        <w:tc>
          <w:tcPr>
            <w:tcW w:w="992" w:type="dxa"/>
            <w:vAlign w:val="center"/>
          </w:tcPr>
          <w:p w14:paraId="72FFF707" w14:textId="77777777" w:rsidR="008F0A6E" w:rsidRPr="00E566A5" w:rsidRDefault="00A13019"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69</w:t>
            </w:r>
            <w:r w:rsidR="008F0A6E" w:rsidRPr="00E566A5">
              <w:rPr>
                <w:rFonts w:ascii="DengXian" w:eastAsia="DengXian" w:hAnsi="DengXian" w:cs="SimSun" w:hint="eastAsia"/>
                <w:color w:val="000000"/>
                <w:kern w:val="0"/>
                <w:sz w:val="24"/>
                <w:szCs w:val="24"/>
              </w:rPr>
              <w:t>%</w:t>
            </w:r>
          </w:p>
        </w:tc>
        <w:tc>
          <w:tcPr>
            <w:tcW w:w="925" w:type="dxa"/>
            <w:vAlign w:val="center"/>
          </w:tcPr>
          <w:p w14:paraId="60B4B649" w14:textId="77777777" w:rsidR="008F0A6E" w:rsidRPr="00E566A5" w:rsidRDefault="00A13019"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13</w:t>
            </w:r>
            <w:r w:rsidR="00BE60E2" w:rsidRPr="00E566A5">
              <w:rPr>
                <w:rFonts w:ascii="DengXian" w:eastAsia="DengXian" w:hAnsi="DengXian" w:cs="SimSun" w:hint="eastAsia"/>
                <w:color w:val="000000"/>
                <w:kern w:val="0"/>
                <w:sz w:val="24"/>
                <w:szCs w:val="24"/>
              </w:rPr>
              <w:t>%</w:t>
            </w:r>
          </w:p>
        </w:tc>
      </w:tr>
      <w:tr w:rsidR="008F0A6E" w:rsidRPr="00E566A5" w14:paraId="361EF5C3" w14:textId="77777777" w:rsidTr="008D26F4">
        <w:trPr>
          <w:trHeight w:val="285"/>
        </w:trPr>
        <w:tc>
          <w:tcPr>
            <w:tcW w:w="1550" w:type="dxa"/>
            <w:vMerge/>
            <w:shd w:val="clear" w:color="auto" w:fill="auto"/>
            <w:vAlign w:val="center"/>
            <w:hideMark/>
          </w:tcPr>
          <w:p w14:paraId="1FADC40F" w14:textId="77777777" w:rsidR="008F0A6E" w:rsidRPr="00E566A5" w:rsidRDefault="008F0A6E" w:rsidP="00CE7307">
            <w:pPr>
              <w:widowControl/>
              <w:spacing w:line="360" w:lineRule="auto"/>
              <w:jc w:val="left"/>
              <w:rPr>
                <w:rFonts w:ascii="DengXian" w:eastAsia="DengXian" w:hAnsi="DengXian" w:cs="SimSun"/>
                <w:color w:val="000000"/>
                <w:kern w:val="0"/>
                <w:sz w:val="24"/>
                <w:szCs w:val="24"/>
              </w:rPr>
            </w:pPr>
          </w:p>
        </w:tc>
        <w:tc>
          <w:tcPr>
            <w:tcW w:w="2409" w:type="dxa"/>
            <w:vMerge/>
            <w:shd w:val="clear" w:color="auto" w:fill="auto"/>
            <w:vAlign w:val="center"/>
            <w:hideMark/>
          </w:tcPr>
          <w:p w14:paraId="68472EDD" w14:textId="77777777" w:rsidR="008F0A6E" w:rsidRPr="00E566A5" w:rsidRDefault="008F0A6E" w:rsidP="00CE7307">
            <w:pPr>
              <w:widowControl/>
              <w:spacing w:line="360" w:lineRule="auto"/>
              <w:jc w:val="left"/>
              <w:rPr>
                <w:rFonts w:ascii="DengXian" w:eastAsia="DengXian" w:hAnsi="DengXian" w:cs="SimSun"/>
                <w:color w:val="000000"/>
                <w:kern w:val="0"/>
                <w:sz w:val="24"/>
                <w:szCs w:val="24"/>
              </w:rPr>
            </w:pPr>
          </w:p>
        </w:tc>
        <w:tc>
          <w:tcPr>
            <w:tcW w:w="709" w:type="dxa"/>
            <w:shd w:val="clear" w:color="auto" w:fill="auto"/>
            <w:noWrap/>
            <w:vAlign w:val="center"/>
            <w:hideMark/>
          </w:tcPr>
          <w:p w14:paraId="0DDDD610" w14:textId="77777777" w:rsidR="008F0A6E" w:rsidRPr="00E566A5" w:rsidRDefault="008F0A6E" w:rsidP="00CE7307">
            <w:pPr>
              <w:widowControl/>
              <w:spacing w:line="360" w:lineRule="auto"/>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九年</w:t>
            </w:r>
          </w:p>
        </w:tc>
        <w:tc>
          <w:tcPr>
            <w:tcW w:w="851" w:type="dxa"/>
            <w:shd w:val="clear" w:color="auto" w:fill="auto"/>
            <w:noWrap/>
            <w:vAlign w:val="center"/>
            <w:hideMark/>
          </w:tcPr>
          <w:p w14:paraId="1269EE5F" w14:textId="77777777" w:rsidR="008F0A6E" w:rsidRPr="00E566A5" w:rsidRDefault="00A13019"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5</w:t>
            </w:r>
            <w:r w:rsidR="008F0A6E" w:rsidRPr="00E566A5">
              <w:rPr>
                <w:rFonts w:ascii="DengXian" w:eastAsia="DengXian" w:hAnsi="DengXian" w:cs="SimSun" w:hint="eastAsia"/>
                <w:color w:val="000000"/>
                <w:kern w:val="0"/>
                <w:sz w:val="24"/>
                <w:szCs w:val="24"/>
              </w:rPr>
              <w:t>0%</w:t>
            </w:r>
          </w:p>
        </w:tc>
        <w:tc>
          <w:tcPr>
            <w:tcW w:w="850" w:type="dxa"/>
            <w:shd w:val="clear" w:color="auto" w:fill="auto"/>
            <w:noWrap/>
            <w:vAlign w:val="center"/>
            <w:hideMark/>
          </w:tcPr>
          <w:p w14:paraId="04EA5BBA" w14:textId="77777777" w:rsidR="008F0A6E" w:rsidRPr="00E566A5" w:rsidRDefault="00A13019"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3</w:t>
            </w:r>
            <w:r w:rsidR="008F0A6E" w:rsidRPr="00E566A5">
              <w:rPr>
                <w:rFonts w:ascii="DengXian" w:eastAsia="DengXian" w:hAnsi="DengXian" w:cs="SimSun" w:hint="eastAsia"/>
                <w:color w:val="000000"/>
                <w:kern w:val="0"/>
                <w:sz w:val="24"/>
                <w:szCs w:val="24"/>
              </w:rPr>
              <w:t>0%</w:t>
            </w:r>
          </w:p>
        </w:tc>
        <w:tc>
          <w:tcPr>
            <w:tcW w:w="992" w:type="dxa"/>
            <w:vAlign w:val="center"/>
          </w:tcPr>
          <w:p w14:paraId="2DCD9E4D" w14:textId="77777777" w:rsidR="008F0A6E" w:rsidRPr="00E566A5" w:rsidRDefault="00A13019"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6</w:t>
            </w:r>
            <w:r w:rsidR="00BE60E2" w:rsidRPr="00E566A5">
              <w:rPr>
                <w:rFonts w:ascii="DengXian" w:eastAsia="DengXian" w:hAnsi="DengXian" w:cs="SimSun" w:hint="eastAsia"/>
                <w:color w:val="000000"/>
                <w:kern w:val="0"/>
                <w:sz w:val="24"/>
                <w:szCs w:val="24"/>
              </w:rPr>
              <w:t>0%</w:t>
            </w:r>
          </w:p>
        </w:tc>
        <w:tc>
          <w:tcPr>
            <w:tcW w:w="925" w:type="dxa"/>
            <w:vAlign w:val="center"/>
          </w:tcPr>
          <w:p w14:paraId="443EBE7F" w14:textId="77777777" w:rsidR="008F0A6E" w:rsidRPr="00E566A5" w:rsidRDefault="00A13019" w:rsidP="00CE7307">
            <w:pPr>
              <w:widowControl/>
              <w:spacing w:line="360" w:lineRule="auto"/>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2</w:t>
            </w:r>
            <w:r w:rsidR="00BE60E2" w:rsidRPr="00E566A5">
              <w:rPr>
                <w:rFonts w:ascii="DengXian" w:eastAsia="DengXian" w:hAnsi="DengXian" w:cs="SimSun" w:hint="eastAsia"/>
                <w:color w:val="000000"/>
                <w:kern w:val="0"/>
                <w:sz w:val="24"/>
                <w:szCs w:val="24"/>
              </w:rPr>
              <w:t>5%</w:t>
            </w:r>
          </w:p>
        </w:tc>
      </w:tr>
    </w:tbl>
    <w:p w14:paraId="5CC71BB2" w14:textId="77777777" w:rsidR="002B7A55" w:rsidRPr="00E566A5" w:rsidRDefault="002B7A55" w:rsidP="00D85547">
      <w:pPr>
        <w:pStyle w:val="2"/>
        <w:spacing w:before="156" w:after="156" w:line="240" w:lineRule="auto"/>
        <w:ind w:firstLine="360"/>
        <w:rPr>
          <w:rFonts w:asciiTheme="minorHAnsi" w:eastAsiaTheme="minorHAnsi" w:hAnsiTheme="minorHAnsi"/>
          <w:b/>
          <w:bCs/>
          <w:sz w:val="24"/>
          <w:szCs w:val="24"/>
        </w:rPr>
      </w:pPr>
    </w:p>
    <w:p w14:paraId="5D7E5E0B" w14:textId="77777777" w:rsidR="00EB371D" w:rsidRPr="00E566A5" w:rsidRDefault="001417F3" w:rsidP="00D85547">
      <w:pPr>
        <w:pStyle w:val="2"/>
        <w:spacing w:before="156" w:after="156" w:line="240" w:lineRule="auto"/>
        <w:ind w:firstLine="360"/>
        <w:rPr>
          <w:rFonts w:asciiTheme="minorHAnsi" w:eastAsiaTheme="minorHAnsi" w:hAnsiTheme="minorHAnsi"/>
          <w:b/>
          <w:bCs/>
          <w:sz w:val="24"/>
          <w:szCs w:val="24"/>
        </w:rPr>
      </w:pPr>
      <w:r w:rsidRPr="00E566A5">
        <w:rPr>
          <w:rFonts w:asciiTheme="minorHAnsi" w:eastAsiaTheme="minorHAnsi" w:hAnsiTheme="minorHAnsi" w:hint="eastAsia"/>
          <w:b/>
          <w:bCs/>
          <w:sz w:val="24"/>
          <w:szCs w:val="24"/>
        </w:rPr>
        <w:t>从模型的结果看，第一个要求算法A更占优势，而第二个要求算法B</w:t>
      </w:r>
      <w:r w:rsidR="00EB371D" w:rsidRPr="00E566A5">
        <w:rPr>
          <w:rFonts w:asciiTheme="minorHAnsi" w:eastAsiaTheme="minorHAnsi" w:hAnsiTheme="minorHAnsi" w:hint="eastAsia"/>
          <w:b/>
          <w:bCs/>
          <w:sz w:val="24"/>
          <w:szCs w:val="24"/>
        </w:rPr>
        <w:t>更优。</w:t>
      </w:r>
    </w:p>
    <w:p w14:paraId="53EAB8CB" w14:textId="77777777" w:rsidR="00EB371D" w:rsidRPr="00E566A5" w:rsidRDefault="008633EC" w:rsidP="00EB371D">
      <w:pPr>
        <w:pStyle w:val="2"/>
        <w:numPr>
          <w:ilvl w:val="1"/>
          <w:numId w:val="1"/>
        </w:numPr>
        <w:spacing w:before="156" w:after="156" w:line="240" w:lineRule="auto"/>
        <w:rPr>
          <w:rFonts w:asciiTheme="minorHAnsi" w:eastAsiaTheme="minorHAnsi" w:hAnsiTheme="minorHAnsi"/>
          <w:b/>
          <w:bCs/>
          <w:sz w:val="24"/>
          <w:szCs w:val="24"/>
        </w:rPr>
      </w:pPr>
      <w:r>
        <w:rPr>
          <w:rFonts w:asciiTheme="minorHAnsi" w:eastAsiaTheme="minorHAnsi" w:hAnsiTheme="minorHAnsi" w:hint="eastAsia"/>
          <w:b/>
          <w:bCs/>
          <w:sz w:val="24"/>
          <w:szCs w:val="24"/>
        </w:rPr>
        <w:t xml:space="preserve"> </w:t>
      </w:r>
      <w:r w:rsidR="008D26F4" w:rsidRPr="00E566A5">
        <w:rPr>
          <w:rFonts w:asciiTheme="minorHAnsi" w:eastAsiaTheme="minorHAnsi" w:hAnsiTheme="minorHAnsi" w:hint="eastAsia"/>
          <w:b/>
          <w:bCs/>
          <w:sz w:val="24"/>
          <w:szCs w:val="24"/>
        </w:rPr>
        <w:t>三年周期</w:t>
      </w:r>
      <w:r w:rsidR="001417F3" w:rsidRPr="00E566A5">
        <w:rPr>
          <w:rFonts w:asciiTheme="minorHAnsi" w:eastAsiaTheme="minorHAnsi" w:hAnsiTheme="minorHAnsi" w:hint="eastAsia"/>
          <w:b/>
          <w:bCs/>
          <w:sz w:val="24"/>
          <w:szCs w:val="24"/>
        </w:rPr>
        <w:t>算法A</w:t>
      </w:r>
      <w:r w:rsidR="008D26F4" w:rsidRPr="00E566A5">
        <w:rPr>
          <w:rFonts w:asciiTheme="minorHAnsi" w:eastAsiaTheme="minorHAnsi" w:hAnsiTheme="minorHAnsi" w:hint="eastAsia"/>
          <w:b/>
          <w:bCs/>
          <w:sz w:val="24"/>
          <w:szCs w:val="24"/>
        </w:rPr>
        <w:t>占优</w:t>
      </w:r>
    </w:p>
    <w:p w14:paraId="6EC013B1" w14:textId="77777777" w:rsidR="00776CB4" w:rsidRPr="00E566A5" w:rsidRDefault="008633EC" w:rsidP="008633EC">
      <w:pPr>
        <w:pStyle w:val="2"/>
        <w:spacing w:before="156" w:after="156" w:line="240" w:lineRule="auto"/>
        <w:ind w:left="360"/>
        <w:rPr>
          <w:rFonts w:asciiTheme="minorHAnsi" w:eastAsiaTheme="minorHAnsi" w:hAnsiTheme="minorHAnsi"/>
          <w:bCs/>
          <w:sz w:val="24"/>
          <w:szCs w:val="24"/>
        </w:rPr>
      </w:pPr>
      <w:r w:rsidRPr="008633EC">
        <w:rPr>
          <w:rFonts w:asciiTheme="minorHAnsi" w:eastAsiaTheme="minorHAnsi" w:hAnsiTheme="minorHAnsi"/>
          <w:b/>
          <w:bCs/>
          <w:sz w:val="24"/>
          <w:szCs w:val="24"/>
        </w:rPr>
        <w:t>1</w:t>
      </w:r>
      <w:r w:rsidRPr="008633EC">
        <w:rPr>
          <w:rFonts w:asciiTheme="minorHAnsi" w:eastAsiaTheme="minorHAnsi" w:hAnsiTheme="minorHAnsi" w:hint="eastAsia"/>
          <w:b/>
          <w:bCs/>
          <w:sz w:val="24"/>
          <w:szCs w:val="24"/>
        </w:rPr>
        <w:t>、</w:t>
      </w:r>
      <w:r w:rsidR="00983CDD" w:rsidRPr="008633EC">
        <w:rPr>
          <w:rFonts w:asciiTheme="minorHAnsi" w:eastAsiaTheme="minorHAnsi" w:hAnsiTheme="minorHAnsi" w:hint="eastAsia"/>
          <w:b/>
          <w:bCs/>
          <w:sz w:val="24"/>
          <w:szCs w:val="24"/>
        </w:rPr>
        <w:t>即使</w:t>
      </w:r>
      <w:r w:rsidR="00983CDD" w:rsidRPr="00E566A5">
        <w:rPr>
          <w:rFonts w:asciiTheme="minorHAnsi" w:eastAsiaTheme="minorHAnsi" w:hAnsiTheme="minorHAnsi" w:hint="eastAsia"/>
          <w:b/>
          <w:bCs/>
          <w:sz w:val="24"/>
          <w:szCs w:val="24"/>
        </w:rPr>
        <w:t>三年间没有超额收益</w:t>
      </w:r>
      <w:r w:rsidR="001417F3" w:rsidRPr="00E566A5">
        <w:rPr>
          <w:rFonts w:asciiTheme="minorHAnsi" w:eastAsiaTheme="minorHAnsi" w:hAnsiTheme="minorHAnsi" w:hint="eastAsia"/>
          <w:b/>
          <w:bCs/>
          <w:sz w:val="24"/>
          <w:szCs w:val="24"/>
        </w:rPr>
        <w:t>，算法B</w:t>
      </w:r>
      <w:r w:rsidR="00983CDD" w:rsidRPr="00E566A5">
        <w:rPr>
          <w:rFonts w:asciiTheme="minorHAnsi" w:eastAsiaTheme="minorHAnsi" w:hAnsiTheme="minorHAnsi" w:hint="eastAsia"/>
          <w:b/>
          <w:bCs/>
          <w:sz w:val="24"/>
          <w:szCs w:val="24"/>
        </w:rPr>
        <w:t>也</w:t>
      </w:r>
      <w:r w:rsidR="00B84183" w:rsidRPr="00E566A5">
        <w:rPr>
          <w:rFonts w:asciiTheme="minorHAnsi" w:eastAsiaTheme="minorHAnsi" w:hAnsiTheme="minorHAnsi" w:hint="eastAsia"/>
          <w:b/>
          <w:bCs/>
          <w:sz w:val="24"/>
          <w:szCs w:val="24"/>
        </w:rPr>
        <w:t>可能</w:t>
      </w:r>
      <w:r w:rsidR="00A03ECE" w:rsidRPr="00E566A5">
        <w:rPr>
          <w:rFonts w:asciiTheme="minorHAnsi" w:eastAsiaTheme="minorHAnsi" w:hAnsiTheme="minorHAnsi" w:hint="eastAsia"/>
          <w:b/>
          <w:bCs/>
          <w:sz w:val="24"/>
          <w:szCs w:val="24"/>
        </w:rPr>
        <w:t>要</w:t>
      </w:r>
      <w:r w:rsidR="00B84183" w:rsidRPr="00E566A5">
        <w:rPr>
          <w:rFonts w:asciiTheme="minorHAnsi" w:eastAsiaTheme="minorHAnsi" w:hAnsiTheme="minorHAnsi" w:hint="eastAsia"/>
          <w:b/>
          <w:bCs/>
          <w:sz w:val="24"/>
          <w:szCs w:val="24"/>
        </w:rPr>
        <w:t>有</w:t>
      </w:r>
      <w:r w:rsidR="00A03ECE" w:rsidRPr="00E566A5">
        <w:rPr>
          <w:rFonts w:asciiTheme="minorHAnsi" w:eastAsiaTheme="minorHAnsi" w:hAnsiTheme="minorHAnsi" w:hint="eastAsia"/>
          <w:b/>
          <w:bCs/>
          <w:sz w:val="24"/>
          <w:szCs w:val="24"/>
        </w:rPr>
        <w:t>业绩</w:t>
      </w:r>
      <w:r w:rsidR="008D26F4" w:rsidRPr="00E566A5">
        <w:rPr>
          <w:rFonts w:asciiTheme="minorHAnsi" w:eastAsiaTheme="minorHAnsi" w:hAnsiTheme="minorHAnsi" w:hint="eastAsia"/>
          <w:b/>
          <w:bCs/>
          <w:sz w:val="24"/>
          <w:szCs w:val="24"/>
        </w:rPr>
        <w:t>报酬</w:t>
      </w:r>
      <w:r w:rsidR="00A03ECE" w:rsidRPr="00E566A5">
        <w:rPr>
          <w:rFonts w:asciiTheme="minorHAnsi" w:eastAsiaTheme="minorHAnsi" w:hAnsiTheme="minorHAnsi" w:hint="eastAsia"/>
          <w:b/>
          <w:bCs/>
          <w:sz w:val="24"/>
          <w:szCs w:val="24"/>
        </w:rPr>
        <w:t>。</w:t>
      </w:r>
      <w:r w:rsidR="00983CDD" w:rsidRPr="00E566A5">
        <w:rPr>
          <w:rFonts w:asciiTheme="minorHAnsi" w:eastAsiaTheme="minorHAnsi" w:hAnsiTheme="minorHAnsi" w:hint="eastAsia"/>
          <w:bCs/>
          <w:sz w:val="24"/>
          <w:szCs w:val="24"/>
        </w:rPr>
        <w:t>这使得管理人和委托人在某些情况下利益不一致，直接损害了委托人的利益。出现这种情况的</w:t>
      </w:r>
      <w:r w:rsidR="00377501" w:rsidRPr="00E566A5">
        <w:rPr>
          <w:rFonts w:asciiTheme="minorHAnsi" w:eastAsiaTheme="minorHAnsi" w:hAnsiTheme="minorHAnsi" w:hint="eastAsia"/>
          <w:bCs/>
          <w:sz w:val="24"/>
          <w:szCs w:val="24"/>
        </w:rPr>
        <w:t>原因是</w:t>
      </w:r>
      <w:r w:rsidR="00A03ECE" w:rsidRPr="00E566A5">
        <w:rPr>
          <w:rFonts w:asciiTheme="minorHAnsi" w:eastAsiaTheme="minorHAnsi" w:hAnsiTheme="minorHAnsi" w:hint="eastAsia"/>
          <w:bCs/>
          <w:sz w:val="24"/>
          <w:szCs w:val="24"/>
        </w:rPr>
        <w:t>三年中</w:t>
      </w:r>
      <w:r w:rsidR="007D3536" w:rsidRPr="00E566A5">
        <w:rPr>
          <w:rFonts w:asciiTheme="minorHAnsi" w:eastAsiaTheme="minorHAnsi" w:hAnsiTheme="minorHAnsi" w:hint="eastAsia"/>
          <w:bCs/>
          <w:sz w:val="24"/>
          <w:szCs w:val="24"/>
        </w:rPr>
        <w:t>的</w:t>
      </w:r>
      <w:r w:rsidR="00377501" w:rsidRPr="00E566A5">
        <w:rPr>
          <w:rFonts w:asciiTheme="minorHAnsi" w:eastAsiaTheme="minorHAnsi" w:hAnsiTheme="minorHAnsi" w:hint="eastAsia"/>
          <w:bCs/>
          <w:sz w:val="24"/>
          <w:szCs w:val="24"/>
        </w:rPr>
        <w:t>申购赎回使得</w:t>
      </w:r>
      <w:r w:rsidR="00A03ECE" w:rsidRPr="00E566A5">
        <w:rPr>
          <w:rFonts w:asciiTheme="minorHAnsi" w:eastAsiaTheme="minorHAnsi" w:hAnsiTheme="minorHAnsi" w:hint="eastAsia"/>
          <w:bCs/>
          <w:sz w:val="24"/>
          <w:szCs w:val="24"/>
        </w:rPr>
        <w:t>累积的</w:t>
      </w:r>
      <w:r w:rsidR="00377501" w:rsidRPr="00E566A5">
        <w:rPr>
          <w:rFonts w:asciiTheme="minorHAnsi" w:eastAsiaTheme="minorHAnsi" w:hAnsiTheme="minorHAnsi" w:hint="eastAsia"/>
          <w:bCs/>
          <w:sz w:val="24"/>
          <w:szCs w:val="24"/>
        </w:rPr>
        <w:t>期间超额收益与三年</w:t>
      </w:r>
      <w:r w:rsidR="00A03ECE" w:rsidRPr="00E566A5">
        <w:rPr>
          <w:rFonts w:asciiTheme="minorHAnsi" w:eastAsiaTheme="minorHAnsi" w:hAnsiTheme="minorHAnsi" w:hint="eastAsia"/>
          <w:bCs/>
          <w:sz w:val="24"/>
          <w:szCs w:val="24"/>
        </w:rPr>
        <w:t>末到三年初</w:t>
      </w:r>
      <w:r w:rsidR="00377501" w:rsidRPr="00E566A5">
        <w:rPr>
          <w:rFonts w:asciiTheme="minorHAnsi" w:eastAsiaTheme="minorHAnsi" w:hAnsiTheme="minorHAnsi" w:hint="eastAsia"/>
          <w:bCs/>
          <w:sz w:val="24"/>
          <w:szCs w:val="24"/>
        </w:rPr>
        <w:t>的超</w:t>
      </w:r>
      <w:r w:rsidR="00377501" w:rsidRPr="00E566A5">
        <w:rPr>
          <w:rFonts w:asciiTheme="minorHAnsi" w:eastAsiaTheme="minorHAnsi" w:hAnsiTheme="minorHAnsi" w:hint="eastAsia"/>
          <w:bCs/>
          <w:sz w:val="24"/>
          <w:szCs w:val="24"/>
        </w:rPr>
        <w:lastRenderedPageBreak/>
        <w:t>额收益率不同步</w:t>
      </w:r>
      <w:r w:rsidR="007D3536" w:rsidRPr="00E566A5">
        <w:rPr>
          <w:rFonts w:asciiTheme="minorHAnsi" w:eastAsiaTheme="minorHAnsi" w:hAnsiTheme="minorHAnsi" w:hint="eastAsia"/>
          <w:bCs/>
          <w:sz w:val="24"/>
          <w:szCs w:val="24"/>
        </w:rPr>
        <w:t>。</w:t>
      </w:r>
      <w:r w:rsidR="001417F3" w:rsidRPr="00E566A5">
        <w:rPr>
          <w:rFonts w:asciiTheme="minorHAnsi" w:eastAsiaTheme="minorHAnsi" w:hAnsiTheme="minorHAnsi" w:hint="eastAsia"/>
          <w:bCs/>
          <w:sz w:val="24"/>
          <w:szCs w:val="24"/>
        </w:rPr>
        <w:t>其中，算法A</w:t>
      </w:r>
      <w:r w:rsidR="00A03ECE" w:rsidRPr="00E566A5">
        <w:rPr>
          <w:rFonts w:asciiTheme="minorHAnsi" w:eastAsiaTheme="minorHAnsi" w:hAnsiTheme="minorHAnsi" w:hint="eastAsia"/>
          <w:bCs/>
          <w:sz w:val="24"/>
          <w:szCs w:val="24"/>
        </w:rPr>
        <w:t>依托于每笔资金</w:t>
      </w:r>
      <w:r w:rsidR="001417F3" w:rsidRPr="00E566A5">
        <w:rPr>
          <w:rFonts w:asciiTheme="minorHAnsi" w:eastAsiaTheme="minorHAnsi" w:hAnsiTheme="minorHAnsi" w:hint="eastAsia"/>
          <w:bCs/>
          <w:sz w:val="24"/>
          <w:szCs w:val="24"/>
        </w:rPr>
        <w:t>单独的超额收益计算</w:t>
      </w:r>
      <w:r w:rsidR="008D26F4" w:rsidRPr="00E566A5">
        <w:rPr>
          <w:rFonts w:asciiTheme="minorHAnsi" w:eastAsiaTheme="minorHAnsi" w:hAnsiTheme="minorHAnsi" w:hint="eastAsia"/>
          <w:sz w:val="24"/>
          <w:szCs w:val="24"/>
        </w:rPr>
        <w:t>业绩报酬</w:t>
      </w:r>
      <w:r w:rsidR="001417F3" w:rsidRPr="00E566A5">
        <w:rPr>
          <w:rFonts w:asciiTheme="minorHAnsi" w:eastAsiaTheme="minorHAnsi" w:hAnsiTheme="minorHAnsi" w:hint="eastAsia"/>
          <w:bCs/>
          <w:sz w:val="24"/>
          <w:szCs w:val="24"/>
        </w:rPr>
        <w:t>，不会受到影响；但算法B</w:t>
      </w:r>
      <w:r w:rsidR="00A03ECE" w:rsidRPr="00E566A5">
        <w:rPr>
          <w:rFonts w:asciiTheme="minorHAnsi" w:eastAsiaTheme="minorHAnsi" w:hAnsiTheme="minorHAnsi" w:hint="eastAsia"/>
          <w:bCs/>
          <w:sz w:val="24"/>
          <w:szCs w:val="24"/>
        </w:rPr>
        <w:t>依托于超额收益率计算</w:t>
      </w:r>
      <w:r w:rsidR="008D26F4" w:rsidRPr="00E566A5">
        <w:rPr>
          <w:rFonts w:asciiTheme="minorHAnsi" w:eastAsiaTheme="minorHAnsi" w:hAnsiTheme="minorHAnsi" w:hint="eastAsia"/>
          <w:sz w:val="24"/>
          <w:szCs w:val="24"/>
        </w:rPr>
        <w:t>业绩报酬</w:t>
      </w:r>
      <w:r w:rsidR="00A03ECE" w:rsidRPr="00E566A5">
        <w:rPr>
          <w:rFonts w:asciiTheme="minorHAnsi" w:eastAsiaTheme="minorHAnsi" w:hAnsiTheme="minorHAnsi" w:hint="eastAsia"/>
          <w:bCs/>
          <w:sz w:val="24"/>
          <w:szCs w:val="24"/>
        </w:rPr>
        <w:t>，受到大批量申购赎回的冲击，可能出现</w:t>
      </w:r>
      <w:r w:rsidR="008D26F4" w:rsidRPr="00E566A5">
        <w:rPr>
          <w:rFonts w:asciiTheme="minorHAnsi" w:eastAsiaTheme="minorHAnsi" w:hAnsiTheme="minorHAnsi" w:hint="eastAsia"/>
          <w:bCs/>
          <w:sz w:val="24"/>
          <w:szCs w:val="24"/>
        </w:rPr>
        <w:t>超额收益</w:t>
      </w:r>
      <w:r w:rsidR="00D17282">
        <w:rPr>
          <w:rFonts w:asciiTheme="minorHAnsi" w:eastAsiaTheme="minorHAnsi" w:hAnsiTheme="minorHAnsi" w:hint="eastAsia"/>
          <w:bCs/>
          <w:sz w:val="24"/>
          <w:szCs w:val="24"/>
        </w:rPr>
        <w:t>率</w:t>
      </w:r>
      <w:r w:rsidR="008D26F4" w:rsidRPr="00E566A5">
        <w:rPr>
          <w:rFonts w:asciiTheme="minorHAnsi" w:eastAsiaTheme="minorHAnsi" w:hAnsiTheme="minorHAnsi" w:hint="eastAsia"/>
          <w:bCs/>
          <w:sz w:val="24"/>
          <w:szCs w:val="24"/>
        </w:rPr>
        <w:t>和真实的</w:t>
      </w:r>
      <w:r w:rsidR="00D17282">
        <w:rPr>
          <w:rFonts w:asciiTheme="minorHAnsi" w:eastAsiaTheme="minorHAnsi" w:hAnsiTheme="minorHAnsi" w:hint="eastAsia"/>
          <w:bCs/>
          <w:sz w:val="24"/>
          <w:szCs w:val="24"/>
        </w:rPr>
        <w:t>超额收益</w:t>
      </w:r>
      <w:r w:rsidR="008D26F4" w:rsidRPr="00E566A5">
        <w:rPr>
          <w:rFonts w:asciiTheme="minorHAnsi" w:eastAsiaTheme="minorHAnsi" w:hAnsiTheme="minorHAnsi" w:hint="eastAsia"/>
          <w:bCs/>
          <w:sz w:val="24"/>
          <w:szCs w:val="24"/>
        </w:rPr>
        <w:t>金额</w:t>
      </w:r>
      <w:r w:rsidR="00A03ECE" w:rsidRPr="00E566A5">
        <w:rPr>
          <w:rFonts w:asciiTheme="minorHAnsi" w:eastAsiaTheme="minorHAnsi" w:hAnsiTheme="minorHAnsi" w:hint="eastAsia"/>
          <w:bCs/>
          <w:sz w:val="24"/>
          <w:szCs w:val="24"/>
        </w:rPr>
        <w:t>反向而驰的情况。</w:t>
      </w:r>
    </w:p>
    <w:p w14:paraId="59C0663C" w14:textId="77777777" w:rsidR="00983CDD" w:rsidRPr="00E566A5" w:rsidRDefault="00983CDD" w:rsidP="00776CB4">
      <w:pPr>
        <w:pStyle w:val="2"/>
        <w:spacing w:before="156" w:after="156" w:line="240" w:lineRule="auto"/>
        <w:rPr>
          <w:rFonts w:asciiTheme="minorHAnsi" w:eastAsiaTheme="minorHAnsi" w:hAnsiTheme="minorHAnsi"/>
          <w:bCs/>
          <w:sz w:val="24"/>
          <w:szCs w:val="24"/>
        </w:rPr>
      </w:pPr>
      <w:r w:rsidRPr="00E566A5">
        <w:rPr>
          <w:rFonts w:asciiTheme="minorHAnsi" w:eastAsiaTheme="minorHAnsi" w:hAnsiTheme="minorHAnsi"/>
          <w:bCs/>
          <w:sz w:val="24"/>
          <w:szCs w:val="24"/>
        </w:rPr>
        <w:tab/>
      </w:r>
      <w:r w:rsidR="008633EC">
        <w:rPr>
          <w:rFonts w:asciiTheme="minorHAnsi" w:eastAsiaTheme="minorHAnsi" w:hAnsiTheme="minorHAnsi" w:hint="eastAsia"/>
          <w:b/>
          <w:bCs/>
          <w:sz w:val="24"/>
          <w:szCs w:val="24"/>
        </w:rPr>
        <w:t>2、</w:t>
      </w:r>
      <w:r w:rsidR="001417F3" w:rsidRPr="00E566A5">
        <w:rPr>
          <w:rFonts w:asciiTheme="minorHAnsi" w:eastAsiaTheme="minorHAnsi" w:hAnsiTheme="minorHAnsi" w:hint="eastAsia"/>
          <w:b/>
          <w:bCs/>
          <w:sz w:val="24"/>
          <w:szCs w:val="24"/>
        </w:rPr>
        <w:t>算法B</w:t>
      </w:r>
      <w:r w:rsidR="008D26F4" w:rsidRPr="00E566A5">
        <w:rPr>
          <w:rFonts w:asciiTheme="minorHAnsi" w:eastAsiaTheme="minorHAnsi" w:hAnsiTheme="minorHAnsi" w:hint="eastAsia"/>
          <w:b/>
          <w:bCs/>
          <w:sz w:val="24"/>
          <w:szCs w:val="24"/>
        </w:rPr>
        <w:t>也存在业绩报酬</w:t>
      </w:r>
      <w:r w:rsidRPr="00E566A5">
        <w:rPr>
          <w:rFonts w:asciiTheme="minorHAnsi" w:eastAsiaTheme="minorHAnsi" w:hAnsiTheme="minorHAnsi" w:hint="eastAsia"/>
          <w:b/>
          <w:bCs/>
          <w:sz w:val="24"/>
          <w:szCs w:val="24"/>
        </w:rPr>
        <w:t>超过超额收益10%的情况。</w:t>
      </w:r>
      <w:r w:rsidRPr="00E566A5">
        <w:rPr>
          <w:rFonts w:asciiTheme="minorHAnsi" w:eastAsiaTheme="minorHAnsi" w:hAnsiTheme="minorHAnsi" w:hint="eastAsia"/>
          <w:bCs/>
          <w:sz w:val="24"/>
          <w:szCs w:val="24"/>
        </w:rPr>
        <w:t>在某些情况下，委托人因此不得不为真实的超额收益支付预期外的</w:t>
      </w:r>
      <w:r w:rsidR="008D26F4" w:rsidRPr="00E566A5">
        <w:rPr>
          <w:rFonts w:asciiTheme="minorHAnsi" w:eastAsiaTheme="minorHAnsi" w:hAnsiTheme="minorHAnsi" w:hint="eastAsia"/>
          <w:sz w:val="24"/>
          <w:szCs w:val="24"/>
        </w:rPr>
        <w:t>业绩报酬</w:t>
      </w:r>
      <w:r w:rsidR="001417F3" w:rsidRPr="00E566A5">
        <w:rPr>
          <w:rFonts w:asciiTheme="minorHAnsi" w:eastAsiaTheme="minorHAnsi" w:hAnsiTheme="minorHAnsi" w:hint="eastAsia"/>
          <w:bCs/>
          <w:sz w:val="24"/>
          <w:szCs w:val="24"/>
        </w:rPr>
        <w:t>。这种情况出现的原因也是申购赎回相比于期初资金过大造成的。算法A</w:t>
      </w:r>
      <w:r w:rsidR="00EB371D" w:rsidRPr="00E566A5">
        <w:rPr>
          <w:rFonts w:asciiTheme="minorHAnsi" w:eastAsiaTheme="minorHAnsi" w:hAnsiTheme="minorHAnsi" w:hint="eastAsia"/>
          <w:bCs/>
          <w:sz w:val="24"/>
          <w:szCs w:val="24"/>
        </w:rPr>
        <w:t>的计算方法</w:t>
      </w:r>
      <w:r w:rsidRPr="00E566A5">
        <w:rPr>
          <w:rFonts w:asciiTheme="minorHAnsi" w:eastAsiaTheme="minorHAnsi" w:hAnsiTheme="minorHAnsi" w:hint="eastAsia"/>
          <w:bCs/>
          <w:sz w:val="24"/>
          <w:szCs w:val="24"/>
        </w:rPr>
        <w:t>天然的规避了</w:t>
      </w:r>
      <w:r w:rsidR="001417F3" w:rsidRPr="00E566A5">
        <w:rPr>
          <w:rFonts w:asciiTheme="minorHAnsi" w:eastAsiaTheme="minorHAnsi" w:hAnsiTheme="minorHAnsi" w:hint="eastAsia"/>
          <w:bCs/>
          <w:sz w:val="24"/>
          <w:szCs w:val="24"/>
        </w:rPr>
        <w:t>这种可能，而算法B</w:t>
      </w:r>
      <w:r w:rsidR="00EB371D" w:rsidRPr="00E566A5">
        <w:rPr>
          <w:rFonts w:asciiTheme="minorHAnsi" w:eastAsiaTheme="minorHAnsi" w:hAnsiTheme="minorHAnsi" w:hint="eastAsia"/>
          <w:bCs/>
          <w:sz w:val="24"/>
          <w:szCs w:val="24"/>
        </w:rPr>
        <w:t>某些时候会导致委托人支出更多成本。</w:t>
      </w:r>
    </w:p>
    <w:p w14:paraId="451EEC3B" w14:textId="77777777" w:rsidR="00EB371D" w:rsidRPr="00E566A5" w:rsidRDefault="008D26F4" w:rsidP="00EB371D">
      <w:pPr>
        <w:pStyle w:val="2"/>
        <w:numPr>
          <w:ilvl w:val="1"/>
          <w:numId w:val="1"/>
        </w:numPr>
        <w:spacing w:before="156" w:after="156" w:line="240" w:lineRule="auto"/>
        <w:rPr>
          <w:rFonts w:asciiTheme="minorHAnsi" w:eastAsiaTheme="minorHAnsi" w:hAnsiTheme="minorHAnsi"/>
          <w:b/>
          <w:bCs/>
          <w:sz w:val="24"/>
          <w:szCs w:val="24"/>
        </w:rPr>
      </w:pPr>
      <w:r w:rsidRPr="00E566A5">
        <w:rPr>
          <w:rFonts w:asciiTheme="minorHAnsi" w:eastAsiaTheme="minorHAnsi" w:hAnsiTheme="minorHAnsi" w:hint="eastAsia"/>
          <w:b/>
          <w:bCs/>
          <w:sz w:val="24"/>
          <w:szCs w:val="24"/>
        </w:rPr>
        <w:t>中长期</w:t>
      </w:r>
      <w:r w:rsidR="001A1276">
        <w:rPr>
          <w:rFonts w:asciiTheme="minorHAnsi" w:eastAsiaTheme="minorHAnsi" w:hAnsiTheme="minorHAnsi" w:hint="eastAsia"/>
          <w:b/>
          <w:bCs/>
          <w:sz w:val="24"/>
          <w:szCs w:val="24"/>
        </w:rPr>
        <w:t>来看，</w:t>
      </w:r>
      <w:r w:rsidR="001417F3" w:rsidRPr="00E566A5">
        <w:rPr>
          <w:rFonts w:asciiTheme="minorHAnsi" w:eastAsiaTheme="minorHAnsi" w:hAnsiTheme="minorHAnsi" w:hint="eastAsia"/>
          <w:b/>
          <w:bCs/>
          <w:sz w:val="24"/>
          <w:szCs w:val="24"/>
        </w:rPr>
        <w:t>算法B</w:t>
      </w:r>
      <w:r w:rsidRPr="00E566A5">
        <w:rPr>
          <w:rFonts w:asciiTheme="minorHAnsi" w:eastAsiaTheme="minorHAnsi" w:hAnsiTheme="minorHAnsi" w:hint="eastAsia"/>
          <w:b/>
          <w:bCs/>
          <w:sz w:val="24"/>
          <w:szCs w:val="24"/>
        </w:rPr>
        <w:t>明显占优</w:t>
      </w:r>
    </w:p>
    <w:p w14:paraId="4E596481" w14:textId="77777777" w:rsidR="00833BE1" w:rsidRPr="00E566A5" w:rsidRDefault="008633EC" w:rsidP="008633EC">
      <w:pPr>
        <w:pStyle w:val="2"/>
        <w:spacing w:before="156" w:after="156" w:line="240" w:lineRule="auto"/>
        <w:rPr>
          <w:rFonts w:asciiTheme="minorHAnsi" w:eastAsiaTheme="minorHAnsi" w:hAnsiTheme="minorHAnsi"/>
          <w:bCs/>
          <w:sz w:val="24"/>
          <w:szCs w:val="24"/>
        </w:rPr>
      </w:pPr>
      <w:r>
        <w:rPr>
          <w:rFonts w:asciiTheme="minorHAnsi" w:eastAsiaTheme="minorHAnsi" w:hAnsiTheme="minorHAnsi" w:hint="eastAsia"/>
          <w:b/>
          <w:bCs/>
          <w:sz w:val="24"/>
          <w:szCs w:val="24"/>
        </w:rPr>
        <w:t>1、</w:t>
      </w:r>
      <w:r w:rsidR="001417F3" w:rsidRPr="00E566A5">
        <w:rPr>
          <w:rFonts w:asciiTheme="minorHAnsi" w:eastAsiaTheme="minorHAnsi" w:hAnsiTheme="minorHAnsi" w:hint="eastAsia"/>
          <w:b/>
          <w:bCs/>
          <w:sz w:val="24"/>
          <w:szCs w:val="24"/>
        </w:rPr>
        <w:t>长期来看，委托人</w:t>
      </w:r>
      <w:r w:rsidR="001A1276">
        <w:rPr>
          <w:rFonts w:asciiTheme="minorHAnsi" w:eastAsiaTheme="minorHAnsi" w:hAnsiTheme="minorHAnsi" w:hint="eastAsia"/>
          <w:b/>
          <w:bCs/>
          <w:sz w:val="24"/>
          <w:szCs w:val="24"/>
        </w:rPr>
        <w:t>用</w:t>
      </w:r>
      <w:r w:rsidR="001417F3" w:rsidRPr="00E566A5">
        <w:rPr>
          <w:rFonts w:asciiTheme="minorHAnsi" w:eastAsiaTheme="minorHAnsi" w:hAnsiTheme="minorHAnsi" w:hint="eastAsia"/>
          <w:b/>
          <w:bCs/>
          <w:sz w:val="24"/>
          <w:szCs w:val="24"/>
        </w:rPr>
        <w:t>算法B</w:t>
      </w:r>
      <w:r w:rsidR="001A1276">
        <w:rPr>
          <w:rFonts w:asciiTheme="minorHAnsi" w:eastAsiaTheme="minorHAnsi" w:hAnsiTheme="minorHAnsi" w:hint="eastAsia"/>
          <w:b/>
          <w:bCs/>
          <w:sz w:val="24"/>
          <w:szCs w:val="24"/>
        </w:rPr>
        <w:t>计算的业绩提成金额大部分情况下低于算法A的业绩提成金额</w:t>
      </w:r>
      <w:r w:rsidR="00EB371D" w:rsidRPr="00E566A5">
        <w:rPr>
          <w:rFonts w:asciiTheme="minorHAnsi" w:eastAsiaTheme="minorHAnsi" w:hAnsiTheme="minorHAnsi" w:hint="eastAsia"/>
          <w:b/>
          <w:bCs/>
          <w:sz w:val="24"/>
          <w:szCs w:val="24"/>
        </w:rPr>
        <w:t>。</w:t>
      </w:r>
      <w:r w:rsidR="000214C3" w:rsidRPr="001A1276">
        <w:rPr>
          <w:rFonts w:asciiTheme="minorHAnsi" w:eastAsiaTheme="minorHAnsi" w:hAnsiTheme="minorHAnsi" w:hint="eastAsia"/>
          <w:bCs/>
          <w:sz w:val="24"/>
          <w:szCs w:val="24"/>
        </w:rPr>
        <w:t>（1）</w:t>
      </w:r>
      <w:r w:rsidR="001A1276" w:rsidRPr="001A1276">
        <w:rPr>
          <w:rFonts w:asciiTheme="minorHAnsi" w:eastAsiaTheme="minorHAnsi" w:hAnsiTheme="minorHAnsi" w:hint="eastAsia"/>
          <w:bCs/>
          <w:sz w:val="24"/>
          <w:szCs w:val="24"/>
        </w:rPr>
        <w:t>规则加仓情景下，</w:t>
      </w:r>
      <w:r w:rsidR="00C35E99" w:rsidRPr="00E566A5">
        <w:rPr>
          <w:rFonts w:asciiTheme="minorHAnsi" w:eastAsiaTheme="minorHAnsi" w:hAnsiTheme="minorHAnsi" w:hint="eastAsia"/>
          <w:bCs/>
          <w:sz w:val="24"/>
          <w:szCs w:val="24"/>
        </w:rPr>
        <w:t>不管是六年还是九年、</w:t>
      </w:r>
      <w:r w:rsidR="001A1276">
        <w:rPr>
          <w:rFonts w:asciiTheme="minorHAnsi" w:eastAsiaTheme="minorHAnsi" w:hAnsiTheme="minorHAnsi" w:hint="eastAsia"/>
          <w:bCs/>
          <w:sz w:val="24"/>
          <w:szCs w:val="24"/>
        </w:rPr>
        <w:t>算法A的业绩提成金额超过算法B的概率超过50%；但算法B下的业绩提成金额超过算法A的概率低于30%。（2）</w:t>
      </w:r>
      <w:r w:rsidR="00C35E99" w:rsidRPr="00E566A5">
        <w:rPr>
          <w:rFonts w:asciiTheme="minorHAnsi" w:eastAsiaTheme="minorHAnsi" w:hAnsiTheme="minorHAnsi" w:hint="eastAsia"/>
          <w:bCs/>
          <w:sz w:val="24"/>
          <w:szCs w:val="24"/>
        </w:rPr>
        <w:t>如果随机进行申购赎回，差距</w:t>
      </w:r>
      <w:r w:rsidR="001A1276">
        <w:rPr>
          <w:rFonts w:asciiTheme="minorHAnsi" w:eastAsiaTheme="minorHAnsi" w:hAnsiTheme="minorHAnsi" w:hint="eastAsia"/>
          <w:bCs/>
          <w:sz w:val="24"/>
          <w:szCs w:val="24"/>
        </w:rPr>
        <w:t>则</w:t>
      </w:r>
      <w:r w:rsidR="00C35E99" w:rsidRPr="00E566A5">
        <w:rPr>
          <w:rFonts w:asciiTheme="minorHAnsi" w:eastAsiaTheme="minorHAnsi" w:hAnsiTheme="minorHAnsi" w:hint="eastAsia"/>
          <w:bCs/>
          <w:sz w:val="24"/>
          <w:szCs w:val="24"/>
        </w:rPr>
        <w:t>进一步增</w:t>
      </w:r>
      <w:r w:rsidR="001417F3" w:rsidRPr="00E566A5">
        <w:rPr>
          <w:rFonts w:asciiTheme="minorHAnsi" w:eastAsiaTheme="minorHAnsi" w:hAnsiTheme="minorHAnsi" w:hint="eastAsia"/>
          <w:bCs/>
          <w:sz w:val="24"/>
          <w:szCs w:val="24"/>
        </w:rPr>
        <w:t>大。</w:t>
      </w:r>
      <w:r w:rsidR="001A1276">
        <w:rPr>
          <w:rFonts w:asciiTheme="minorHAnsi" w:eastAsiaTheme="minorHAnsi" w:hAnsiTheme="minorHAnsi" w:hint="eastAsia"/>
          <w:bCs/>
          <w:sz w:val="24"/>
          <w:szCs w:val="24"/>
        </w:rPr>
        <w:t>（3）</w:t>
      </w:r>
      <w:r w:rsidR="001417F3" w:rsidRPr="00E566A5">
        <w:rPr>
          <w:rFonts w:asciiTheme="minorHAnsi" w:eastAsiaTheme="minorHAnsi" w:hAnsiTheme="minorHAnsi" w:hint="eastAsia"/>
          <w:bCs/>
          <w:sz w:val="24"/>
          <w:szCs w:val="24"/>
        </w:rPr>
        <w:t>考虑到真实情况下，委托人和管理人的合作会持续多个三年，算法B</w:t>
      </w:r>
      <w:r w:rsidR="00C35E99" w:rsidRPr="00E566A5">
        <w:rPr>
          <w:rFonts w:asciiTheme="minorHAnsi" w:eastAsiaTheme="minorHAnsi" w:hAnsiTheme="minorHAnsi" w:hint="eastAsia"/>
          <w:bCs/>
          <w:sz w:val="24"/>
          <w:szCs w:val="24"/>
        </w:rPr>
        <w:t>在委托专户的全生命周期会表现得更好。</w:t>
      </w:r>
    </w:p>
    <w:p w14:paraId="5671973B" w14:textId="77777777" w:rsidR="008D26F4" w:rsidRPr="00E566A5" w:rsidRDefault="008D26F4" w:rsidP="00C35E99">
      <w:pPr>
        <w:pStyle w:val="2"/>
        <w:spacing w:before="156" w:after="156" w:line="240" w:lineRule="auto"/>
        <w:ind w:firstLine="360"/>
        <w:rPr>
          <w:rFonts w:asciiTheme="minorHAnsi" w:eastAsiaTheme="minorHAnsi" w:hAnsiTheme="minorHAnsi"/>
          <w:bCs/>
          <w:sz w:val="24"/>
          <w:szCs w:val="24"/>
        </w:rPr>
      </w:pPr>
      <w:r w:rsidRPr="00E566A5">
        <w:rPr>
          <w:rFonts w:asciiTheme="minorHAnsi" w:eastAsiaTheme="minorHAnsi" w:hAnsiTheme="minorHAnsi" w:hint="eastAsia"/>
          <w:b/>
          <w:bCs/>
          <w:sz w:val="24"/>
          <w:szCs w:val="24"/>
        </w:rPr>
        <w:t>原因</w:t>
      </w:r>
      <w:r w:rsidR="005C2E60" w:rsidRPr="00E566A5">
        <w:rPr>
          <w:rFonts w:asciiTheme="minorHAnsi" w:eastAsiaTheme="minorHAnsi" w:hAnsiTheme="minorHAnsi" w:hint="eastAsia"/>
          <w:b/>
          <w:bCs/>
          <w:sz w:val="24"/>
          <w:szCs w:val="24"/>
        </w:rPr>
        <w:t>在于算法B中申购赎回的资金天然的被打折处理</w:t>
      </w:r>
      <w:r w:rsidR="00A22D4E" w:rsidRPr="00E566A5">
        <w:rPr>
          <w:rFonts w:asciiTheme="minorHAnsi" w:eastAsiaTheme="minorHAnsi" w:hAnsiTheme="minorHAnsi" w:hint="eastAsia"/>
          <w:b/>
          <w:bCs/>
          <w:sz w:val="24"/>
          <w:szCs w:val="24"/>
        </w:rPr>
        <w:t>，</w:t>
      </w:r>
      <w:r w:rsidR="00165A63">
        <w:rPr>
          <w:rFonts w:asciiTheme="minorHAnsi" w:eastAsiaTheme="minorHAnsi" w:hAnsiTheme="minorHAnsi" w:hint="eastAsia"/>
          <w:b/>
          <w:bCs/>
          <w:sz w:val="24"/>
          <w:szCs w:val="24"/>
        </w:rPr>
        <w:t>超额收益率</w:t>
      </w:r>
      <w:r w:rsidR="00EF1003" w:rsidRPr="00E566A5">
        <w:rPr>
          <w:rFonts w:asciiTheme="minorHAnsi" w:eastAsiaTheme="minorHAnsi" w:hAnsiTheme="minorHAnsi" w:hint="eastAsia"/>
          <w:b/>
          <w:bCs/>
          <w:sz w:val="24"/>
          <w:szCs w:val="24"/>
        </w:rPr>
        <w:t>又减去3%</w:t>
      </w:r>
      <w:r w:rsidR="00165A63">
        <w:rPr>
          <w:rFonts w:asciiTheme="minorHAnsi" w:eastAsiaTheme="minorHAnsi" w:hAnsiTheme="minorHAnsi" w:hint="eastAsia"/>
          <w:b/>
          <w:bCs/>
          <w:sz w:val="24"/>
          <w:szCs w:val="24"/>
        </w:rPr>
        <w:t>的</w:t>
      </w:r>
      <w:r w:rsidR="00D17282">
        <w:rPr>
          <w:rFonts w:asciiTheme="minorHAnsi" w:eastAsiaTheme="minorHAnsi" w:hAnsiTheme="minorHAnsi" w:hint="eastAsia"/>
          <w:b/>
          <w:bCs/>
          <w:sz w:val="24"/>
          <w:szCs w:val="24"/>
        </w:rPr>
        <w:t>要求</w:t>
      </w:r>
      <w:r w:rsidR="005C2E60" w:rsidRPr="00E566A5">
        <w:rPr>
          <w:rFonts w:asciiTheme="minorHAnsi" w:eastAsiaTheme="minorHAnsi" w:hAnsiTheme="minorHAnsi" w:hint="eastAsia"/>
          <w:b/>
          <w:bCs/>
          <w:sz w:val="24"/>
          <w:szCs w:val="24"/>
        </w:rPr>
        <w:t>。</w:t>
      </w:r>
      <w:r w:rsidR="005C2E60" w:rsidRPr="00E566A5">
        <w:rPr>
          <w:rFonts w:asciiTheme="minorHAnsi" w:eastAsiaTheme="minorHAnsi" w:hAnsiTheme="minorHAnsi" w:hint="eastAsia"/>
          <w:bCs/>
          <w:sz w:val="24"/>
          <w:szCs w:val="24"/>
        </w:rPr>
        <w:t>在算法B中有“期间委托资产平均资金占用”的概念，每一笔申购赎回都根据持续的时长</w:t>
      </w:r>
      <w:r w:rsidR="00A13019" w:rsidRPr="00E566A5">
        <w:rPr>
          <w:rFonts w:asciiTheme="minorHAnsi" w:eastAsiaTheme="minorHAnsi" w:hAnsiTheme="minorHAnsi" w:hint="eastAsia"/>
          <w:bCs/>
          <w:sz w:val="24"/>
          <w:szCs w:val="24"/>
        </w:rPr>
        <w:t>等比例</w:t>
      </w:r>
      <w:r w:rsidR="005C2E60" w:rsidRPr="00E566A5">
        <w:rPr>
          <w:rFonts w:asciiTheme="minorHAnsi" w:eastAsiaTheme="minorHAnsi" w:hAnsiTheme="minorHAnsi" w:hint="eastAsia"/>
          <w:bCs/>
          <w:sz w:val="24"/>
          <w:szCs w:val="24"/>
        </w:rPr>
        <w:t>缩小后</w:t>
      </w:r>
      <w:r w:rsidR="00682E9F" w:rsidRPr="00E566A5">
        <w:rPr>
          <w:rFonts w:asciiTheme="minorHAnsi" w:eastAsiaTheme="minorHAnsi" w:hAnsiTheme="minorHAnsi" w:hint="eastAsia"/>
          <w:bCs/>
          <w:sz w:val="24"/>
          <w:szCs w:val="24"/>
        </w:rPr>
        <w:t>求和，统一乘上</w:t>
      </w:r>
      <w:r w:rsidR="00D17282">
        <w:rPr>
          <w:rFonts w:asciiTheme="minorHAnsi" w:eastAsiaTheme="minorHAnsi" w:hAnsiTheme="minorHAnsi" w:hint="eastAsia"/>
          <w:bCs/>
          <w:sz w:val="24"/>
          <w:szCs w:val="24"/>
        </w:rPr>
        <w:t>超额收益率</w:t>
      </w:r>
      <w:r w:rsidR="00682E9F" w:rsidRPr="00E566A5">
        <w:rPr>
          <w:rFonts w:asciiTheme="minorHAnsi" w:eastAsiaTheme="minorHAnsi" w:hAnsiTheme="minorHAnsi" w:hint="eastAsia"/>
          <w:bCs/>
          <w:sz w:val="24"/>
          <w:szCs w:val="24"/>
        </w:rPr>
        <w:t>。</w:t>
      </w:r>
      <w:r w:rsidR="00A22D4E" w:rsidRPr="00E566A5">
        <w:rPr>
          <w:rFonts w:asciiTheme="minorHAnsi" w:eastAsiaTheme="minorHAnsi" w:hAnsiTheme="minorHAnsi" w:hint="eastAsia"/>
          <w:bCs/>
          <w:sz w:val="24"/>
          <w:szCs w:val="24"/>
        </w:rPr>
        <w:t>与算法A</w:t>
      </w:r>
      <w:r w:rsidR="00D17282">
        <w:rPr>
          <w:rFonts w:asciiTheme="minorHAnsi" w:eastAsiaTheme="minorHAnsi" w:hAnsiTheme="minorHAnsi" w:hint="eastAsia"/>
          <w:bCs/>
          <w:sz w:val="24"/>
          <w:szCs w:val="24"/>
        </w:rPr>
        <w:t>每一笔申购赎回乘上其对应时长的超额收益率</w:t>
      </w:r>
      <w:r w:rsidR="00A22D4E" w:rsidRPr="00E566A5">
        <w:rPr>
          <w:rFonts w:asciiTheme="minorHAnsi" w:eastAsiaTheme="minorHAnsi" w:hAnsiTheme="minorHAnsi" w:hint="eastAsia"/>
          <w:bCs/>
          <w:sz w:val="24"/>
          <w:szCs w:val="24"/>
        </w:rPr>
        <w:t>相比，</w:t>
      </w:r>
      <w:r w:rsidR="00165A63">
        <w:rPr>
          <w:rFonts w:asciiTheme="minorHAnsi" w:eastAsiaTheme="minorHAnsi" w:hAnsiTheme="minorHAnsi" w:hint="eastAsia"/>
          <w:bCs/>
          <w:sz w:val="24"/>
          <w:szCs w:val="24"/>
        </w:rPr>
        <w:t>且</w:t>
      </w:r>
      <w:r w:rsidR="00A22D4E" w:rsidRPr="00E566A5">
        <w:rPr>
          <w:rFonts w:asciiTheme="minorHAnsi" w:eastAsiaTheme="minorHAnsi" w:hAnsiTheme="minorHAnsi" w:hint="eastAsia"/>
          <w:bCs/>
          <w:sz w:val="24"/>
          <w:szCs w:val="24"/>
        </w:rPr>
        <w:t>算法B的</w:t>
      </w:r>
      <w:r w:rsidR="00165A63">
        <w:rPr>
          <w:rFonts w:asciiTheme="minorHAnsi" w:eastAsiaTheme="minorHAnsi" w:hAnsiTheme="minorHAnsi" w:hint="eastAsia"/>
          <w:bCs/>
          <w:sz w:val="24"/>
          <w:szCs w:val="24"/>
        </w:rPr>
        <w:t>超额收益率要去额外减去</w:t>
      </w:r>
      <w:r w:rsidR="00A22D4E" w:rsidRPr="00E566A5">
        <w:rPr>
          <w:rFonts w:asciiTheme="minorHAnsi" w:eastAsiaTheme="minorHAnsi" w:hAnsiTheme="minorHAnsi" w:hint="eastAsia"/>
          <w:bCs/>
          <w:sz w:val="24"/>
          <w:szCs w:val="24"/>
        </w:rPr>
        <w:t>3%</w:t>
      </w:r>
      <w:r w:rsidR="00165A63">
        <w:rPr>
          <w:rFonts w:asciiTheme="minorHAnsi" w:eastAsiaTheme="minorHAnsi" w:hAnsiTheme="minorHAnsi" w:hint="eastAsia"/>
          <w:bCs/>
          <w:sz w:val="24"/>
          <w:szCs w:val="24"/>
        </w:rPr>
        <w:t>的要求</w:t>
      </w:r>
      <w:r w:rsidR="00A22D4E" w:rsidRPr="00E566A5">
        <w:rPr>
          <w:rFonts w:asciiTheme="minorHAnsi" w:eastAsiaTheme="minorHAnsi" w:hAnsiTheme="minorHAnsi" w:hint="eastAsia"/>
          <w:bCs/>
          <w:sz w:val="24"/>
          <w:szCs w:val="24"/>
        </w:rPr>
        <w:t>。因此时间拉长后，算法B的业绩报酬相比会更少。</w:t>
      </w:r>
    </w:p>
    <w:p w14:paraId="5EC3A1A0" w14:textId="77777777" w:rsidR="00C35E99" w:rsidRPr="00E566A5" w:rsidRDefault="00C35E99" w:rsidP="00C35E99">
      <w:pPr>
        <w:pStyle w:val="2"/>
        <w:spacing w:before="156" w:after="156" w:line="240" w:lineRule="auto"/>
        <w:rPr>
          <w:rFonts w:asciiTheme="minorHAnsi" w:eastAsiaTheme="minorHAnsi" w:hAnsiTheme="minorHAnsi"/>
          <w:b/>
          <w:bCs/>
          <w:sz w:val="24"/>
          <w:szCs w:val="24"/>
        </w:rPr>
      </w:pPr>
    </w:p>
    <w:p w14:paraId="121C663F" w14:textId="77777777" w:rsidR="007E6019" w:rsidRPr="00E566A5" w:rsidRDefault="001417F3" w:rsidP="007E6019">
      <w:pPr>
        <w:pStyle w:val="2"/>
        <w:numPr>
          <w:ilvl w:val="0"/>
          <w:numId w:val="1"/>
        </w:numPr>
        <w:spacing w:before="156" w:after="156" w:line="240" w:lineRule="auto"/>
        <w:rPr>
          <w:rFonts w:asciiTheme="minorHAnsi" w:eastAsiaTheme="minorHAnsi" w:hAnsiTheme="minorHAnsi"/>
          <w:b/>
          <w:bCs/>
          <w:sz w:val="24"/>
          <w:szCs w:val="24"/>
        </w:rPr>
      </w:pPr>
      <w:r w:rsidRPr="00E566A5">
        <w:rPr>
          <w:rFonts w:asciiTheme="minorHAnsi" w:eastAsiaTheme="minorHAnsi" w:hAnsiTheme="minorHAnsi" w:hint="eastAsia"/>
          <w:b/>
          <w:bCs/>
          <w:sz w:val="24"/>
          <w:szCs w:val="24"/>
        </w:rPr>
        <w:lastRenderedPageBreak/>
        <w:t>情景变化：10倍起始资金</w:t>
      </w:r>
      <w:r w:rsidR="00682E9F" w:rsidRPr="00E566A5">
        <w:rPr>
          <w:rFonts w:asciiTheme="minorHAnsi" w:eastAsiaTheme="minorHAnsi" w:hAnsiTheme="minorHAnsi" w:hint="eastAsia"/>
          <w:b/>
          <w:bCs/>
          <w:sz w:val="24"/>
          <w:szCs w:val="24"/>
        </w:rPr>
        <w:t>（100亿）</w:t>
      </w:r>
      <w:r w:rsidRPr="00E566A5">
        <w:rPr>
          <w:rFonts w:asciiTheme="minorHAnsi" w:eastAsiaTheme="minorHAnsi" w:hAnsiTheme="minorHAnsi" w:hint="eastAsia"/>
          <w:b/>
          <w:bCs/>
          <w:sz w:val="24"/>
          <w:szCs w:val="24"/>
        </w:rPr>
        <w:t>时业绩报酬的比较</w:t>
      </w:r>
    </w:p>
    <w:p w14:paraId="668B40AC" w14:textId="77777777" w:rsidR="00C35E99" w:rsidRPr="00E566A5" w:rsidRDefault="001417F3" w:rsidP="00D85547">
      <w:pPr>
        <w:pStyle w:val="2"/>
        <w:spacing w:before="156" w:after="156" w:line="240" w:lineRule="auto"/>
        <w:ind w:firstLine="360"/>
        <w:rPr>
          <w:rFonts w:asciiTheme="minorHAnsi" w:eastAsiaTheme="minorHAnsi" w:hAnsiTheme="minorHAnsi"/>
          <w:b/>
          <w:bCs/>
          <w:sz w:val="24"/>
          <w:szCs w:val="24"/>
        </w:rPr>
      </w:pPr>
      <w:r w:rsidRPr="00E566A5">
        <w:rPr>
          <w:rFonts w:asciiTheme="minorHAnsi" w:eastAsiaTheme="minorHAnsi" w:hAnsiTheme="minorHAnsi" w:hint="eastAsia"/>
          <w:b/>
          <w:bCs/>
          <w:sz w:val="24"/>
          <w:szCs w:val="24"/>
        </w:rPr>
        <w:t>算法B</w:t>
      </w:r>
      <w:r w:rsidR="004D33EB" w:rsidRPr="00E566A5">
        <w:rPr>
          <w:rFonts w:asciiTheme="minorHAnsi" w:eastAsiaTheme="minorHAnsi" w:hAnsiTheme="minorHAnsi" w:hint="eastAsia"/>
          <w:b/>
          <w:bCs/>
          <w:sz w:val="24"/>
          <w:szCs w:val="24"/>
        </w:rPr>
        <w:t>是由于巨额申购赎回（最高加仓资金超过期初资金2</w:t>
      </w:r>
      <w:r w:rsidR="00D85547" w:rsidRPr="00E566A5">
        <w:rPr>
          <w:rFonts w:asciiTheme="minorHAnsi" w:eastAsiaTheme="minorHAnsi" w:hAnsiTheme="minorHAnsi" w:hint="eastAsia"/>
          <w:b/>
          <w:bCs/>
          <w:sz w:val="24"/>
          <w:szCs w:val="24"/>
        </w:rPr>
        <w:t>.5</w:t>
      </w:r>
      <w:r w:rsidR="004D33EB" w:rsidRPr="00E566A5">
        <w:rPr>
          <w:rFonts w:asciiTheme="minorHAnsi" w:eastAsiaTheme="minorHAnsi" w:hAnsiTheme="minorHAnsi" w:hint="eastAsia"/>
          <w:b/>
          <w:bCs/>
          <w:sz w:val="24"/>
          <w:szCs w:val="24"/>
        </w:rPr>
        <w:t>倍）</w:t>
      </w:r>
      <w:r w:rsidR="00B85CD0" w:rsidRPr="00E566A5">
        <w:rPr>
          <w:rFonts w:asciiTheme="minorHAnsi" w:eastAsiaTheme="minorHAnsi" w:hAnsiTheme="minorHAnsi" w:hint="eastAsia"/>
          <w:b/>
          <w:bCs/>
          <w:sz w:val="24"/>
          <w:szCs w:val="24"/>
        </w:rPr>
        <w:t>的冲击</w:t>
      </w:r>
      <w:r w:rsidR="004D33EB" w:rsidRPr="00E566A5">
        <w:rPr>
          <w:rFonts w:asciiTheme="minorHAnsi" w:eastAsiaTheme="minorHAnsi" w:hAnsiTheme="minorHAnsi" w:hint="eastAsia"/>
          <w:b/>
          <w:bCs/>
          <w:sz w:val="24"/>
          <w:szCs w:val="24"/>
        </w:rPr>
        <w:t>在短期</w:t>
      </w:r>
      <w:r w:rsidR="00B85CD0" w:rsidRPr="00E566A5">
        <w:rPr>
          <w:rFonts w:asciiTheme="minorHAnsi" w:eastAsiaTheme="minorHAnsi" w:hAnsiTheme="minorHAnsi" w:hint="eastAsia"/>
          <w:b/>
          <w:bCs/>
          <w:sz w:val="24"/>
          <w:szCs w:val="24"/>
        </w:rPr>
        <w:t>不</w:t>
      </w:r>
      <w:r w:rsidR="004D33EB" w:rsidRPr="00E566A5">
        <w:rPr>
          <w:rFonts w:asciiTheme="minorHAnsi" w:eastAsiaTheme="minorHAnsi" w:hAnsiTheme="minorHAnsi" w:hint="eastAsia"/>
          <w:b/>
          <w:bCs/>
          <w:sz w:val="24"/>
          <w:szCs w:val="24"/>
        </w:rPr>
        <w:t>占优</w:t>
      </w:r>
      <w:r w:rsidR="00D85547" w:rsidRPr="00E566A5">
        <w:rPr>
          <w:rFonts w:asciiTheme="minorHAnsi" w:eastAsiaTheme="minorHAnsi" w:hAnsiTheme="minorHAnsi" w:hint="eastAsia"/>
          <w:b/>
          <w:bCs/>
          <w:sz w:val="24"/>
          <w:szCs w:val="24"/>
        </w:rPr>
        <w:t>。因此，当期初资金从10亿调至100亿、申购赎回上限还是25</w:t>
      </w:r>
      <w:r w:rsidRPr="00E566A5">
        <w:rPr>
          <w:rFonts w:asciiTheme="minorHAnsi" w:eastAsiaTheme="minorHAnsi" w:hAnsiTheme="minorHAnsi" w:hint="eastAsia"/>
          <w:b/>
          <w:bCs/>
          <w:sz w:val="24"/>
          <w:szCs w:val="24"/>
        </w:rPr>
        <w:t>亿时，</w:t>
      </w:r>
      <w:r w:rsidR="00090AD4">
        <w:rPr>
          <w:rFonts w:asciiTheme="minorHAnsi" w:eastAsiaTheme="minorHAnsi" w:hAnsiTheme="minorHAnsi" w:hint="eastAsia"/>
          <w:b/>
          <w:bCs/>
          <w:sz w:val="24"/>
          <w:szCs w:val="24"/>
        </w:rPr>
        <w:t>经过测算发行，</w:t>
      </w:r>
      <w:r w:rsidRPr="00E566A5">
        <w:rPr>
          <w:rFonts w:asciiTheme="minorHAnsi" w:eastAsiaTheme="minorHAnsi" w:hAnsiTheme="minorHAnsi" w:hint="eastAsia"/>
          <w:b/>
          <w:bCs/>
          <w:sz w:val="24"/>
          <w:szCs w:val="24"/>
        </w:rPr>
        <w:t>算法B</w:t>
      </w:r>
      <w:r w:rsidR="00090AD4">
        <w:rPr>
          <w:rFonts w:asciiTheme="minorHAnsi" w:eastAsiaTheme="minorHAnsi" w:hAnsiTheme="minorHAnsi" w:hint="eastAsia"/>
          <w:b/>
          <w:bCs/>
          <w:sz w:val="24"/>
          <w:szCs w:val="24"/>
        </w:rPr>
        <w:t>无论是短期还是长期，均优于算法A</w:t>
      </w:r>
      <w:r w:rsidR="00D85547" w:rsidRPr="00E566A5">
        <w:rPr>
          <w:rFonts w:asciiTheme="minorHAnsi" w:eastAsiaTheme="minorHAnsi" w:hAnsiTheme="minorHAnsi" w:hint="eastAsia"/>
          <w:b/>
          <w:bCs/>
          <w:sz w:val="24"/>
          <w:szCs w:val="24"/>
        </w:rPr>
        <w:t>。</w:t>
      </w:r>
    </w:p>
    <w:p w14:paraId="073CF2C2" w14:textId="77777777" w:rsidR="00C64C86" w:rsidRPr="00E566A5" w:rsidRDefault="00C64C86" w:rsidP="00BE60E2">
      <w:pPr>
        <w:pStyle w:val="2"/>
        <w:spacing w:before="156" w:after="156" w:line="240" w:lineRule="atLeast"/>
        <w:ind w:firstLine="420"/>
        <w:jc w:val="center"/>
        <w:rPr>
          <w:rFonts w:asciiTheme="minorHAnsi" w:eastAsiaTheme="minorHAnsi" w:hAnsiTheme="minorHAnsi"/>
          <w:bCs/>
          <w:sz w:val="24"/>
          <w:szCs w:val="24"/>
        </w:rPr>
      </w:pPr>
      <w:r w:rsidRPr="00E566A5">
        <w:rPr>
          <w:rFonts w:asciiTheme="minorHAnsi" w:eastAsiaTheme="minorHAnsi" w:hAnsiTheme="minorHAnsi" w:hint="eastAsia"/>
          <w:bCs/>
          <w:sz w:val="24"/>
          <w:szCs w:val="24"/>
        </w:rPr>
        <w:t>表2：起始100亿时两种算法优劣势比较</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550"/>
        <w:gridCol w:w="2409"/>
        <w:gridCol w:w="709"/>
        <w:gridCol w:w="851"/>
        <w:gridCol w:w="850"/>
        <w:gridCol w:w="992"/>
        <w:gridCol w:w="925"/>
      </w:tblGrid>
      <w:tr w:rsidR="00BE60E2" w:rsidRPr="00E566A5" w14:paraId="28A7BA00" w14:textId="77777777" w:rsidTr="008D26F4">
        <w:trPr>
          <w:trHeight w:val="285"/>
        </w:trPr>
        <w:tc>
          <w:tcPr>
            <w:tcW w:w="1550" w:type="dxa"/>
            <w:vMerge w:val="restart"/>
            <w:shd w:val="clear" w:color="auto" w:fill="auto"/>
            <w:noWrap/>
            <w:vAlign w:val="center"/>
            <w:hideMark/>
          </w:tcPr>
          <w:p w14:paraId="4839C203" w14:textId="77777777" w:rsidR="00BE60E2" w:rsidRPr="00E566A5" w:rsidRDefault="00BE60E2" w:rsidP="007F7322">
            <w:pPr>
              <w:widowControl/>
              <w:jc w:val="center"/>
              <w:rPr>
                <w:rFonts w:ascii="SimSun" w:eastAsia="SimSun" w:hAnsi="SimSun" w:cs="SimSun"/>
                <w:kern w:val="0"/>
                <w:sz w:val="24"/>
                <w:szCs w:val="24"/>
              </w:rPr>
            </w:pPr>
            <w:r w:rsidRPr="00E566A5">
              <w:rPr>
                <w:rFonts w:ascii="SimSun" w:eastAsia="SimSun" w:hAnsi="SimSun" w:cs="SimSun" w:hint="eastAsia"/>
                <w:kern w:val="0"/>
                <w:sz w:val="24"/>
                <w:szCs w:val="24"/>
              </w:rPr>
              <w:t>要求</w:t>
            </w:r>
          </w:p>
        </w:tc>
        <w:tc>
          <w:tcPr>
            <w:tcW w:w="2409" w:type="dxa"/>
            <w:vMerge w:val="restart"/>
            <w:shd w:val="clear" w:color="auto" w:fill="auto"/>
            <w:noWrap/>
            <w:vAlign w:val="center"/>
            <w:hideMark/>
          </w:tcPr>
          <w:p w14:paraId="6AD4B625" w14:textId="77777777" w:rsidR="00BE60E2" w:rsidRPr="00E566A5" w:rsidRDefault="00BE60E2" w:rsidP="007F7322">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指标</w:t>
            </w:r>
          </w:p>
        </w:tc>
        <w:tc>
          <w:tcPr>
            <w:tcW w:w="709" w:type="dxa"/>
            <w:vMerge w:val="restart"/>
            <w:shd w:val="clear" w:color="auto" w:fill="auto"/>
            <w:noWrap/>
            <w:vAlign w:val="center"/>
            <w:hideMark/>
          </w:tcPr>
          <w:p w14:paraId="7D5C8719" w14:textId="77777777" w:rsidR="00BE60E2" w:rsidRPr="00E566A5" w:rsidRDefault="00BE60E2" w:rsidP="007F7322">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总体时长</w:t>
            </w:r>
          </w:p>
        </w:tc>
        <w:tc>
          <w:tcPr>
            <w:tcW w:w="1701" w:type="dxa"/>
            <w:gridSpan w:val="2"/>
            <w:shd w:val="clear" w:color="auto" w:fill="auto"/>
            <w:noWrap/>
            <w:vAlign w:val="center"/>
          </w:tcPr>
          <w:p w14:paraId="61B7CC61" w14:textId="77777777" w:rsidR="00BE60E2" w:rsidRPr="00E566A5" w:rsidRDefault="00BE60E2" w:rsidP="007F7322">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规则</w:t>
            </w:r>
            <w:r w:rsidR="00C3047A" w:rsidRPr="00E566A5">
              <w:rPr>
                <w:rFonts w:ascii="DengXian" w:eastAsia="DengXian" w:hAnsi="DengXian" w:cs="SimSun" w:hint="eastAsia"/>
                <w:color w:val="000000"/>
                <w:kern w:val="0"/>
                <w:sz w:val="24"/>
                <w:szCs w:val="24"/>
              </w:rPr>
              <w:t>的</w:t>
            </w:r>
            <w:r w:rsidRPr="00E566A5">
              <w:rPr>
                <w:rFonts w:ascii="DengXian" w:eastAsia="DengXian" w:hAnsi="DengXian" w:cs="SimSun" w:hint="eastAsia"/>
                <w:color w:val="000000"/>
                <w:kern w:val="0"/>
                <w:sz w:val="24"/>
                <w:szCs w:val="24"/>
              </w:rPr>
              <w:t>加减仓</w:t>
            </w:r>
          </w:p>
        </w:tc>
        <w:tc>
          <w:tcPr>
            <w:tcW w:w="1917" w:type="dxa"/>
            <w:gridSpan w:val="2"/>
            <w:vAlign w:val="center"/>
          </w:tcPr>
          <w:p w14:paraId="6328A0A5" w14:textId="77777777" w:rsidR="00BE60E2" w:rsidRPr="00E566A5" w:rsidRDefault="00BE60E2" w:rsidP="007F7322">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随机</w:t>
            </w:r>
            <w:r w:rsidR="00C3047A" w:rsidRPr="00E566A5">
              <w:rPr>
                <w:rFonts w:ascii="DengXian" w:eastAsia="DengXian" w:hAnsi="DengXian" w:cs="SimSun" w:hint="eastAsia"/>
                <w:color w:val="000000"/>
                <w:kern w:val="0"/>
                <w:sz w:val="24"/>
                <w:szCs w:val="24"/>
              </w:rPr>
              <w:t>的</w:t>
            </w:r>
            <w:r w:rsidRPr="00E566A5">
              <w:rPr>
                <w:rFonts w:ascii="DengXian" w:eastAsia="DengXian" w:hAnsi="DengXian" w:cs="SimSun" w:hint="eastAsia"/>
                <w:color w:val="000000"/>
                <w:kern w:val="0"/>
                <w:sz w:val="24"/>
                <w:szCs w:val="24"/>
              </w:rPr>
              <w:t>加减仓</w:t>
            </w:r>
          </w:p>
        </w:tc>
      </w:tr>
      <w:tr w:rsidR="00BE60E2" w:rsidRPr="00E566A5" w14:paraId="1DDA166D" w14:textId="77777777" w:rsidTr="008D26F4">
        <w:trPr>
          <w:trHeight w:val="285"/>
        </w:trPr>
        <w:tc>
          <w:tcPr>
            <w:tcW w:w="1550" w:type="dxa"/>
            <w:vMerge/>
            <w:shd w:val="clear" w:color="auto" w:fill="auto"/>
            <w:noWrap/>
            <w:vAlign w:val="bottom"/>
          </w:tcPr>
          <w:p w14:paraId="45976698" w14:textId="77777777" w:rsidR="00BE60E2" w:rsidRPr="00E566A5" w:rsidRDefault="00BE60E2" w:rsidP="007F7322">
            <w:pPr>
              <w:widowControl/>
              <w:jc w:val="center"/>
              <w:rPr>
                <w:rFonts w:ascii="SimSun" w:eastAsia="SimSun" w:hAnsi="SimSun" w:cs="SimSun"/>
                <w:kern w:val="0"/>
                <w:sz w:val="24"/>
                <w:szCs w:val="24"/>
              </w:rPr>
            </w:pPr>
          </w:p>
        </w:tc>
        <w:tc>
          <w:tcPr>
            <w:tcW w:w="2409" w:type="dxa"/>
            <w:vMerge/>
            <w:shd w:val="clear" w:color="auto" w:fill="auto"/>
            <w:noWrap/>
            <w:vAlign w:val="center"/>
          </w:tcPr>
          <w:p w14:paraId="5C47B1D4" w14:textId="77777777" w:rsidR="00BE60E2" w:rsidRPr="00E566A5" w:rsidRDefault="00BE60E2" w:rsidP="007F7322">
            <w:pPr>
              <w:widowControl/>
              <w:jc w:val="center"/>
              <w:rPr>
                <w:rFonts w:ascii="DengXian" w:eastAsia="DengXian" w:hAnsi="DengXian" w:cs="SimSun"/>
                <w:color w:val="000000"/>
                <w:kern w:val="0"/>
                <w:sz w:val="24"/>
                <w:szCs w:val="24"/>
              </w:rPr>
            </w:pPr>
          </w:p>
        </w:tc>
        <w:tc>
          <w:tcPr>
            <w:tcW w:w="709" w:type="dxa"/>
            <w:vMerge/>
            <w:shd w:val="clear" w:color="auto" w:fill="auto"/>
            <w:noWrap/>
            <w:vAlign w:val="center"/>
          </w:tcPr>
          <w:p w14:paraId="457DFF56" w14:textId="77777777" w:rsidR="00BE60E2" w:rsidRPr="00E566A5" w:rsidRDefault="00BE60E2" w:rsidP="007F7322">
            <w:pPr>
              <w:widowControl/>
              <w:jc w:val="center"/>
              <w:rPr>
                <w:rFonts w:ascii="DengXian" w:eastAsia="DengXian" w:hAnsi="DengXian" w:cs="SimSun"/>
                <w:color w:val="000000"/>
                <w:kern w:val="0"/>
                <w:sz w:val="24"/>
                <w:szCs w:val="24"/>
              </w:rPr>
            </w:pPr>
          </w:p>
        </w:tc>
        <w:tc>
          <w:tcPr>
            <w:tcW w:w="851" w:type="dxa"/>
            <w:shd w:val="clear" w:color="auto" w:fill="auto"/>
            <w:noWrap/>
            <w:vAlign w:val="center"/>
          </w:tcPr>
          <w:p w14:paraId="0DB9609C" w14:textId="77777777" w:rsidR="00BE60E2" w:rsidRPr="00E566A5" w:rsidRDefault="001417F3" w:rsidP="007F7322">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算法A</w:t>
            </w:r>
          </w:p>
        </w:tc>
        <w:tc>
          <w:tcPr>
            <w:tcW w:w="850" w:type="dxa"/>
            <w:shd w:val="clear" w:color="auto" w:fill="auto"/>
            <w:noWrap/>
            <w:vAlign w:val="center"/>
          </w:tcPr>
          <w:p w14:paraId="1BBBF666" w14:textId="77777777" w:rsidR="00BE60E2" w:rsidRPr="00E566A5" w:rsidRDefault="001417F3" w:rsidP="007F7322">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算法B</w:t>
            </w:r>
          </w:p>
        </w:tc>
        <w:tc>
          <w:tcPr>
            <w:tcW w:w="992" w:type="dxa"/>
            <w:vAlign w:val="center"/>
          </w:tcPr>
          <w:p w14:paraId="14E8639A" w14:textId="77777777" w:rsidR="00BE60E2" w:rsidRPr="00E566A5" w:rsidRDefault="001417F3" w:rsidP="007F7322">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算法A</w:t>
            </w:r>
          </w:p>
        </w:tc>
        <w:tc>
          <w:tcPr>
            <w:tcW w:w="925" w:type="dxa"/>
            <w:vAlign w:val="center"/>
          </w:tcPr>
          <w:p w14:paraId="3241B56E" w14:textId="77777777" w:rsidR="00BE60E2" w:rsidRPr="00E566A5" w:rsidRDefault="001417F3" w:rsidP="007F7322">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算法B</w:t>
            </w:r>
          </w:p>
        </w:tc>
      </w:tr>
      <w:tr w:rsidR="00B85CD0" w:rsidRPr="00E566A5" w14:paraId="7DE4965C" w14:textId="77777777" w:rsidTr="008D26F4">
        <w:trPr>
          <w:trHeight w:val="285"/>
        </w:trPr>
        <w:tc>
          <w:tcPr>
            <w:tcW w:w="1550" w:type="dxa"/>
            <w:vMerge w:val="restart"/>
            <w:shd w:val="clear" w:color="auto" w:fill="auto"/>
            <w:noWrap/>
            <w:vAlign w:val="center"/>
            <w:hideMark/>
          </w:tcPr>
          <w:p w14:paraId="529B28CA" w14:textId="77777777" w:rsidR="00B85CD0" w:rsidRPr="00E566A5" w:rsidRDefault="00B85CD0" w:rsidP="00B85CD0">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委托人与管理人利益一致</w:t>
            </w:r>
          </w:p>
        </w:tc>
        <w:tc>
          <w:tcPr>
            <w:tcW w:w="2409" w:type="dxa"/>
            <w:shd w:val="clear" w:color="auto" w:fill="auto"/>
            <w:noWrap/>
            <w:vAlign w:val="center"/>
            <w:hideMark/>
          </w:tcPr>
          <w:p w14:paraId="2578BB61" w14:textId="77777777" w:rsidR="00B85CD0" w:rsidRPr="00E566A5" w:rsidRDefault="00B85CD0" w:rsidP="00B85CD0">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超额收益&lt;0时，有</w:t>
            </w:r>
            <w:r w:rsidR="008D26F4" w:rsidRPr="00E566A5">
              <w:rPr>
                <w:rFonts w:eastAsiaTheme="minorHAnsi" w:hint="eastAsia"/>
                <w:sz w:val="24"/>
                <w:szCs w:val="24"/>
              </w:rPr>
              <w:t>业绩报酬</w:t>
            </w:r>
            <w:r w:rsidRPr="00E566A5">
              <w:rPr>
                <w:rFonts w:ascii="DengXian" w:eastAsia="DengXian" w:hAnsi="DengXian" w:cs="SimSun" w:hint="eastAsia"/>
                <w:color w:val="000000"/>
                <w:kern w:val="0"/>
                <w:sz w:val="24"/>
                <w:szCs w:val="24"/>
              </w:rPr>
              <w:t>的概率</w:t>
            </w:r>
          </w:p>
        </w:tc>
        <w:tc>
          <w:tcPr>
            <w:tcW w:w="709" w:type="dxa"/>
            <w:shd w:val="clear" w:color="auto" w:fill="auto"/>
            <w:noWrap/>
            <w:vAlign w:val="center"/>
            <w:hideMark/>
          </w:tcPr>
          <w:p w14:paraId="23B94498" w14:textId="77777777" w:rsidR="00B85CD0" w:rsidRPr="00E566A5" w:rsidRDefault="00B85CD0" w:rsidP="00B85CD0">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三年</w:t>
            </w:r>
          </w:p>
        </w:tc>
        <w:tc>
          <w:tcPr>
            <w:tcW w:w="851" w:type="dxa"/>
            <w:shd w:val="clear" w:color="auto" w:fill="auto"/>
            <w:noWrap/>
            <w:vAlign w:val="center"/>
            <w:hideMark/>
          </w:tcPr>
          <w:p w14:paraId="15893238" w14:textId="77777777" w:rsidR="00B85CD0" w:rsidRPr="00E566A5" w:rsidRDefault="00B85CD0"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0%</w:t>
            </w:r>
          </w:p>
        </w:tc>
        <w:tc>
          <w:tcPr>
            <w:tcW w:w="850" w:type="dxa"/>
            <w:shd w:val="clear" w:color="auto" w:fill="auto"/>
            <w:noWrap/>
            <w:vAlign w:val="center"/>
            <w:hideMark/>
          </w:tcPr>
          <w:p w14:paraId="4B584E42" w14:textId="77777777" w:rsidR="00B85CD0" w:rsidRPr="00E566A5" w:rsidRDefault="00B85CD0"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0%</w:t>
            </w:r>
          </w:p>
        </w:tc>
        <w:tc>
          <w:tcPr>
            <w:tcW w:w="992" w:type="dxa"/>
            <w:vAlign w:val="center"/>
          </w:tcPr>
          <w:p w14:paraId="15BF117F" w14:textId="77777777" w:rsidR="00B85CD0" w:rsidRPr="00E566A5" w:rsidRDefault="00B85CD0"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0%</w:t>
            </w:r>
          </w:p>
        </w:tc>
        <w:tc>
          <w:tcPr>
            <w:tcW w:w="925" w:type="dxa"/>
            <w:vAlign w:val="center"/>
          </w:tcPr>
          <w:p w14:paraId="5E0EEE9B" w14:textId="77777777" w:rsidR="00B85CD0" w:rsidRPr="00E566A5" w:rsidRDefault="00B85CD0"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0%</w:t>
            </w:r>
          </w:p>
        </w:tc>
      </w:tr>
      <w:tr w:rsidR="00B85CD0" w:rsidRPr="00E566A5" w14:paraId="0EC6C787" w14:textId="77777777" w:rsidTr="008D26F4">
        <w:trPr>
          <w:trHeight w:val="285"/>
        </w:trPr>
        <w:tc>
          <w:tcPr>
            <w:tcW w:w="1550" w:type="dxa"/>
            <w:vMerge/>
            <w:shd w:val="clear" w:color="auto" w:fill="auto"/>
            <w:noWrap/>
            <w:vAlign w:val="center"/>
          </w:tcPr>
          <w:p w14:paraId="45693065" w14:textId="77777777" w:rsidR="00B85CD0" w:rsidRPr="00E566A5" w:rsidRDefault="00B85CD0" w:rsidP="00B85CD0">
            <w:pPr>
              <w:widowControl/>
              <w:jc w:val="center"/>
              <w:rPr>
                <w:rFonts w:ascii="DengXian" w:eastAsia="DengXian" w:hAnsi="DengXian" w:cs="SimSun"/>
                <w:color w:val="000000"/>
                <w:kern w:val="0"/>
                <w:sz w:val="24"/>
                <w:szCs w:val="24"/>
              </w:rPr>
            </w:pPr>
          </w:p>
        </w:tc>
        <w:tc>
          <w:tcPr>
            <w:tcW w:w="2409" w:type="dxa"/>
            <w:shd w:val="clear" w:color="auto" w:fill="auto"/>
            <w:noWrap/>
            <w:vAlign w:val="center"/>
          </w:tcPr>
          <w:p w14:paraId="6F727EF6" w14:textId="77777777" w:rsidR="00B85CD0" w:rsidRPr="00E566A5" w:rsidRDefault="00B85CD0" w:rsidP="00B85CD0">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超额收益&gt;0时，</w:t>
            </w:r>
            <w:r w:rsidR="008D26F4" w:rsidRPr="00E566A5">
              <w:rPr>
                <w:rFonts w:eastAsiaTheme="minorHAnsi" w:hint="eastAsia"/>
                <w:sz w:val="24"/>
                <w:szCs w:val="24"/>
              </w:rPr>
              <w:t>业绩报酬</w:t>
            </w:r>
            <w:r w:rsidRPr="00E566A5">
              <w:rPr>
                <w:rFonts w:ascii="DengXian" w:eastAsia="DengXian" w:hAnsi="DengXian" w:cs="SimSun" w:hint="eastAsia"/>
                <w:color w:val="000000"/>
                <w:kern w:val="0"/>
                <w:sz w:val="24"/>
                <w:szCs w:val="24"/>
              </w:rPr>
              <w:t>/超额收益&gt;</w:t>
            </w:r>
            <w:r w:rsidRPr="00E566A5">
              <w:rPr>
                <w:rFonts w:ascii="DengXian" w:eastAsia="DengXian" w:hAnsi="DengXian" w:cs="SimSun"/>
                <w:color w:val="000000"/>
                <w:kern w:val="0"/>
                <w:sz w:val="24"/>
                <w:szCs w:val="24"/>
              </w:rPr>
              <w:t>1</w:t>
            </w:r>
            <w:r w:rsidRPr="00E566A5">
              <w:rPr>
                <w:rFonts w:ascii="DengXian" w:eastAsia="DengXian" w:hAnsi="DengXian" w:cs="SimSun" w:hint="eastAsia"/>
                <w:color w:val="000000"/>
                <w:kern w:val="0"/>
                <w:sz w:val="24"/>
                <w:szCs w:val="24"/>
              </w:rPr>
              <w:t>0</w:t>
            </w:r>
            <w:r w:rsidRPr="00E566A5">
              <w:rPr>
                <w:rFonts w:ascii="DengXian" w:eastAsia="DengXian" w:hAnsi="DengXian" w:cs="SimSun"/>
                <w:color w:val="000000"/>
                <w:kern w:val="0"/>
                <w:sz w:val="24"/>
                <w:szCs w:val="24"/>
              </w:rPr>
              <w:t>%</w:t>
            </w:r>
            <w:r w:rsidRPr="00E566A5">
              <w:rPr>
                <w:rFonts w:ascii="DengXian" w:eastAsia="DengXian" w:hAnsi="DengXian" w:cs="SimSun" w:hint="eastAsia"/>
                <w:color w:val="000000"/>
                <w:kern w:val="0"/>
                <w:sz w:val="24"/>
                <w:szCs w:val="24"/>
              </w:rPr>
              <w:t>的概率</w:t>
            </w:r>
          </w:p>
        </w:tc>
        <w:tc>
          <w:tcPr>
            <w:tcW w:w="709" w:type="dxa"/>
            <w:shd w:val="clear" w:color="auto" w:fill="auto"/>
            <w:noWrap/>
            <w:vAlign w:val="center"/>
          </w:tcPr>
          <w:p w14:paraId="167D8F44" w14:textId="77777777" w:rsidR="00B85CD0" w:rsidRPr="00E566A5" w:rsidRDefault="00B85CD0" w:rsidP="00B85CD0">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三年</w:t>
            </w:r>
          </w:p>
        </w:tc>
        <w:tc>
          <w:tcPr>
            <w:tcW w:w="851" w:type="dxa"/>
            <w:shd w:val="clear" w:color="auto" w:fill="auto"/>
            <w:noWrap/>
            <w:vAlign w:val="center"/>
          </w:tcPr>
          <w:p w14:paraId="69EDECC2" w14:textId="77777777" w:rsidR="00B85CD0" w:rsidRPr="00E566A5" w:rsidRDefault="00B85CD0"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0%</w:t>
            </w:r>
          </w:p>
        </w:tc>
        <w:tc>
          <w:tcPr>
            <w:tcW w:w="850" w:type="dxa"/>
            <w:shd w:val="clear" w:color="auto" w:fill="auto"/>
            <w:noWrap/>
            <w:vAlign w:val="center"/>
          </w:tcPr>
          <w:p w14:paraId="67A0AC23" w14:textId="77777777" w:rsidR="00B85CD0" w:rsidRPr="00E566A5" w:rsidRDefault="00B85CD0"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0%</w:t>
            </w:r>
          </w:p>
        </w:tc>
        <w:tc>
          <w:tcPr>
            <w:tcW w:w="992" w:type="dxa"/>
            <w:vAlign w:val="center"/>
          </w:tcPr>
          <w:p w14:paraId="19F89681" w14:textId="77777777" w:rsidR="00B85CD0" w:rsidRPr="00E566A5" w:rsidRDefault="00B85CD0"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0%</w:t>
            </w:r>
          </w:p>
        </w:tc>
        <w:tc>
          <w:tcPr>
            <w:tcW w:w="925" w:type="dxa"/>
            <w:vAlign w:val="center"/>
          </w:tcPr>
          <w:p w14:paraId="70B299E5" w14:textId="77777777" w:rsidR="00B85CD0" w:rsidRPr="00E566A5" w:rsidRDefault="00B85CD0"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0%</w:t>
            </w:r>
          </w:p>
        </w:tc>
      </w:tr>
      <w:tr w:rsidR="00B85CD0" w:rsidRPr="00E566A5" w14:paraId="05FE3FFA" w14:textId="77777777" w:rsidTr="008D26F4">
        <w:trPr>
          <w:trHeight w:val="285"/>
        </w:trPr>
        <w:tc>
          <w:tcPr>
            <w:tcW w:w="1550" w:type="dxa"/>
            <w:vMerge w:val="restart"/>
            <w:shd w:val="clear" w:color="auto" w:fill="auto"/>
            <w:vAlign w:val="center"/>
            <w:hideMark/>
          </w:tcPr>
          <w:p w14:paraId="7AE137B8" w14:textId="77777777" w:rsidR="00B85CD0" w:rsidRPr="00E566A5" w:rsidRDefault="00A13019" w:rsidP="00B85CD0">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长期</w:t>
            </w:r>
            <w:r w:rsidRPr="00E566A5">
              <w:rPr>
                <w:rFonts w:eastAsiaTheme="minorHAnsi" w:hint="eastAsia"/>
                <w:sz w:val="24"/>
                <w:szCs w:val="24"/>
              </w:rPr>
              <w:t>业绩报酬比例</w:t>
            </w:r>
            <w:r w:rsidRPr="00E566A5">
              <w:rPr>
                <w:rFonts w:ascii="DengXian" w:eastAsia="DengXian" w:hAnsi="DengXian" w:cs="SimSun" w:hint="eastAsia"/>
                <w:color w:val="000000"/>
                <w:kern w:val="0"/>
                <w:sz w:val="24"/>
                <w:szCs w:val="24"/>
              </w:rPr>
              <w:t>低</w:t>
            </w:r>
          </w:p>
        </w:tc>
        <w:tc>
          <w:tcPr>
            <w:tcW w:w="2409" w:type="dxa"/>
            <w:vMerge w:val="restart"/>
            <w:shd w:val="clear" w:color="auto" w:fill="auto"/>
            <w:vAlign w:val="center"/>
            <w:hideMark/>
          </w:tcPr>
          <w:p w14:paraId="2D237818" w14:textId="77777777" w:rsidR="00B85CD0" w:rsidRPr="00E566A5" w:rsidRDefault="00A13019" w:rsidP="00B85CD0">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该算法</w:t>
            </w:r>
            <w:r w:rsidRPr="00E566A5">
              <w:rPr>
                <w:rFonts w:eastAsiaTheme="minorHAnsi" w:hint="eastAsia"/>
                <w:sz w:val="24"/>
                <w:szCs w:val="24"/>
              </w:rPr>
              <w:t>业绩报酬</w:t>
            </w:r>
            <w:r w:rsidRPr="00E566A5">
              <w:rPr>
                <w:rFonts w:ascii="DengXian" w:eastAsia="DengXian" w:hAnsi="DengXian" w:cs="SimSun" w:hint="eastAsia"/>
                <w:color w:val="000000"/>
                <w:kern w:val="0"/>
                <w:sz w:val="24"/>
                <w:szCs w:val="24"/>
              </w:rPr>
              <w:t>/超额收益更大的概率</w:t>
            </w:r>
          </w:p>
        </w:tc>
        <w:tc>
          <w:tcPr>
            <w:tcW w:w="709" w:type="dxa"/>
            <w:shd w:val="clear" w:color="auto" w:fill="auto"/>
            <w:noWrap/>
            <w:vAlign w:val="center"/>
            <w:hideMark/>
          </w:tcPr>
          <w:p w14:paraId="44C2FA13" w14:textId="77777777" w:rsidR="00B85CD0" w:rsidRPr="00E566A5" w:rsidRDefault="00B85CD0" w:rsidP="00B85CD0">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六年</w:t>
            </w:r>
          </w:p>
        </w:tc>
        <w:tc>
          <w:tcPr>
            <w:tcW w:w="851" w:type="dxa"/>
            <w:shd w:val="clear" w:color="auto" w:fill="auto"/>
            <w:noWrap/>
            <w:vAlign w:val="center"/>
          </w:tcPr>
          <w:p w14:paraId="07007E14" w14:textId="77777777" w:rsidR="00B85CD0" w:rsidRPr="00E566A5" w:rsidRDefault="00A13019"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72</w:t>
            </w:r>
            <w:r w:rsidR="00B85CD0" w:rsidRPr="00E566A5">
              <w:rPr>
                <w:rFonts w:ascii="DengXian" w:eastAsia="DengXian" w:hAnsi="DengXian" w:cs="SimSun" w:hint="eastAsia"/>
                <w:color w:val="000000"/>
                <w:kern w:val="0"/>
                <w:sz w:val="24"/>
                <w:szCs w:val="24"/>
              </w:rPr>
              <w:t>%</w:t>
            </w:r>
          </w:p>
        </w:tc>
        <w:tc>
          <w:tcPr>
            <w:tcW w:w="850" w:type="dxa"/>
            <w:shd w:val="clear" w:color="auto" w:fill="auto"/>
            <w:noWrap/>
            <w:vAlign w:val="center"/>
          </w:tcPr>
          <w:p w14:paraId="38F16A35" w14:textId="77777777" w:rsidR="00B85CD0" w:rsidRPr="00E566A5" w:rsidRDefault="00A13019"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9</w:t>
            </w:r>
            <w:r w:rsidR="00B85CD0" w:rsidRPr="00E566A5">
              <w:rPr>
                <w:rFonts w:ascii="DengXian" w:eastAsia="DengXian" w:hAnsi="DengXian" w:cs="SimSun" w:hint="eastAsia"/>
                <w:color w:val="000000"/>
                <w:kern w:val="0"/>
                <w:sz w:val="24"/>
                <w:szCs w:val="24"/>
              </w:rPr>
              <w:t>%</w:t>
            </w:r>
          </w:p>
        </w:tc>
        <w:tc>
          <w:tcPr>
            <w:tcW w:w="992" w:type="dxa"/>
            <w:vAlign w:val="center"/>
          </w:tcPr>
          <w:p w14:paraId="20843BC9" w14:textId="77777777" w:rsidR="00B85CD0" w:rsidRPr="00E566A5" w:rsidRDefault="00A13019"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66</w:t>
            </w:r>
            <w:r w:rsidR="00B85CD0" w:rsidRPr="00E566A5">
              <w:rPr>
                <w:rFonts w:ascii="DengXian" w:eastAsia="DengXian" w:hAnsi="DengXian" w:cs="SimSun" w:hint="eastAsia"/>
                <w:color w:val="000000"/>
                <w:kern w:val="0"/>
                <w:sz w:val="24"/>
                <w:szCs w:val="24"/>
              </w:rPr>
              <w:t>%</w:t>
            </w:r>
          </w:p>
        </w:tc>
        <w:tc>
          <w:tcPr>
            <w:tcW w:w="925" w:type="dxa"/>
            <w:vAlign w:val="center"/>
          </w:tcPr>
          <w:p w14:paraId="0BF66145" w14:textId="77777777" w:rsidR="00B85CD0" w:rsidRPr="00E566A5" w:rsidRDefault="00A13019"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9</w:t>
            </w:r>
            <w:r w:rsidR="00B85CD0" w:rsidRPr="00E566A5">
              <w:rPr>
                <w:rFonts w:ascii="DengXian" w:eastAsia="DengXian" w:hAnsi="DengXian" w:cs="SimSun" w:hint="eastAsia"/>
                <w:color w:val="000000"/>
                <w:kern w:val="0"/>
                <w:sz w:val="24"/>
                <w:szCs w:val="24"/>
              </w:rPr>
              <w:t>%</w:t>
            </w:r>
          </w:p>
        </w:tc>
      </w:tr>
      <w:tr w:rsidR="00B85CD0" w:rsidRPr="00E566A5" w14:paraId="4545D69E" w14:textId="77777777" w:rsidTr="008D26F4">
        <w:trPr>
          <w:trHeight w:val="285"/>
        </w:trPr>
        <w:tc>
          <w:tcPr>
            <w:tcW w:w="1550" w:type="dxa"/>
            <w:vMerge/>
            <w:shd w:val="clear" w:color="auto" w:fill="auto"/>
            <w:vAlign w:val="center"/>
            <w:hideMark/>
          </w:tcPr>
          <w:p w14:paraId="05E91E3C" w14:textId="77777777" w:rsidR="00B85CD0" w:rsidRPr="00E566A5" w:rsidRDefault="00B85CD0" w:rsidP="00B85CD0">
            <w:pPr>
              <w:widowControl/>
              <w:jc w:val="left"/>
              <w:rPr>
                <w:rFonts w:ascii="DengXian" w:eastAsia="DengXian" w:hAnsi="DengXian" w:cs="SimSun"/>
                <w:color w:val="000000"/>
                <w:kern w:val="0"/>
                <w:sz w:val="24"/>
                <w:szCs w:val="24"/>
              </w:rPr>
            </w:pPr>
          </w:p>
        </w:tc>
        <w:tc>
          <w:tcPr>
            <w:tcW w:w="2409" w:type="dxa"/>
            <w:vMerge/>
            <w:shd w:val="clear" w:color="auto" w:fill="auto"/>
            <w:vAlign w:val="center"/>
            <w:hideMark/>
          </w:tcPr>
          <w:p w14:paraId="5B39910D" w14:textId="77777777" w:rsidR="00B85CD0" w:rsidRPr="00E566A5" w:rsidRDefault="00B85CD0" w:rsidP="00B85CD0">
            <w:pPr>
              <w:widowControl/>
              <w:jc w:val="left"/>
              <w:rPr>
                <w:rFonts w:ascii="DengXian" w:eastAsia="DengXian" w:hAnsi="DengXian" w:cs="SimSun"/>
                <w:color w:val="000000"/>
                <w:kern w:val="0"/>
                <w:sz w:val="24"/>
                <w:szCs w:val="24"/>
              </w:rPr>
            </w:pPr>
          </w:p>
        </w:tc>
        <w:tc>
          <w:tcPr>
            <w:tcW w:w="709" w:type="dxa"/>
            <w:shd w:val="clear" w:color="auto" w:fill="auto"/>
            <w:noWrap/>
            <w:vAlign w:val="center"/>
            <w:hideMark/>
          </w:tcPr>
          <w:p w14:paraId="4A7E94D6" w14:textId="77777777" w:rsidR="00B85CD0" w:rsidRPr="00E566A5" w:rsidRDefault="00B85CD0" w:rsidP="00B85CD0">
            <w:pPr>
              <w:widowControl/>
              <w:jc w:val="center"/>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九年</w:t>
            </w:r>
          </w:p>
        </w:tc>
        <w:tc>
          <w:tcPr>
            <w:tcW w:w="851" w:type="dxa"/>
            <w:shd w:val="clear" w:color="auto" w:fill="auto"/>
            <w:noWrap/>
            <w:vAlign w:val="center"/>
          </w:tcPr>
          <w:p w14:paraId="7520ABE8" w14:textId="77777777" w:rsidR="00B85CD0" w:rsidRPr="00E566A5" w:rsidRDefault="00A13019"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7</w:t>
            </w:r>
            <w:r w:rsidR="00B85CD0" w:rsidRPr="00E566A5">
              <w:rPr>
                <w:rFonts w:ascii="DengXian" w:eastAsia="DengXian" w:hAnsi="DengXian" w:cs="SimSun" w:hint="eastAsia"/>
                <w:color w:val="000000"/>
                <w:kern w:val="0"/>
                <w:sz w:val="24"/>
                <w:szCs w:val="24"/>
              </w:rPr>
              <w:t>0%</w:t>
            </w:r>
          </w:p>
        </w:tc>
        <w:tc>
          <w:tcPr>
            <w:tcW w:w="850" w:type="dxa"/>
            <w:shd w:val="clear" w:color="auto" w:fill="auto"/>
            <w:noWrap/>
            <w:vAlign w:val="center"/>
          </w:tcPr>
          <w:p w14:paraId="016FDF24" w14:textId="77777777" w:rsidR="00B85CD0" w:rsidRPr="00E566A5" w:rsidRDefault="00A13019"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1</w:t>
            </w:r>
            <w:r w:rsidR="00B85CD0" w:rsidRPr="00E566A5">
              <w:rPr>
                <w:rFonts w:ascii="DengXian" w:eastAsia="DengXian" w:hAnsi="DengXian" w:cs="SimSun" w:hint="eastAsia"/>
                <w:color w:val="000000"/>
                <w:kern w:val="0"/>
                <w:sz w:val="24"/>
                <w:szCs w:val="24"/>
              </w:rPr>
              <w:t>5%</w:t>
            </w:r>
          </w:p>
        </w:tc>
        <w:tc>
          <w:tcPr>
            <w:tcW w:w="992" w:type="dxa"/>
            <w:vAlign w:val="center"/>
          </w:tcPr>
          <w:p w14:paraId="3BD0254C" w14:textId="77777777" w:rsidR="00B85CD0" w:rsidRPr="00E566A5" w:rsidRDefault="00A13019"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75</w:t>
            </w:r>
            <w:r w:rsidR="00B85CD0" w:rsidRPr="00E566A5">
              <w:rPr>
                <w:rFonts w:ascii="DengXian" w:eastAsia="DengXian" w:hAnsi="DengXian" w:cs="SimSun" w:hint="eastAsia"/>
                <w:color w:val="000000"/>
                <w:kern w:val="0"/>
                <w:sz w:val="24"/>
                <w:szCs w:val="24"/>
              </w:rPr>
              <w:t>%</w:t>
            </w:r>
          </w:p>
        </w:tc>
        <w:tc>
          <w:tcPr>
            <w:tcW w:w="925" w:type="dxa"/>
            <w:vAlign w:val="center"/>
          </w:tcPr>
          <w:p w14:paraId="3B339772" w14:textId="77777777" w:rsidR="00B85CD0" w:rsidRPr="00E566A5" w:rsidRDefault="00A13019" w:rsidP="00B85CD0">
            <w:pPr>
              <w:widowControl/>
              <w:jc w:val="right"/>
              <w:rPr>
                <w:rFonts w:ascii="DengXian" w:eastAsia="DengXian" w:hAnsi="DengXian" w:cs="SimSun"/>
                <w:color w:val="000000"/>
                <w:kern w:val="0"/>
                <w:sz w:val="24"/>
                <w:szCs w:val="24"/>
              </w:rPr>
            </w:pPr>
            <w:r w:rsidRPr="00E566A5">
              <w:rPr>
                <w:rFonts w:ascii="DengXian" w:eastAsia="DengXian" w:hAnsi="DengXian" w:cs="SimSun" w:hint="eastAsia"/>
                <w:color w:val="000000"/>
                <w:kern w:val="0"/>
                <w:sz w:val="24"/>
                <w:szCs w:val="24"/>
              </w:rPr>
              <w:t>1</w:t>
            </w:r>
            <w:r w:rsidR="00B85CD0" w:rsidRPr="00E566A5">
              <w:rPr>
                <w:rFonts w:ascii="DengXian" w:eastAsia="DengXian" w:hAnsi="DengXian" w:cs="SimSun" w:hint="eastAsia"/>
                <w:color w:val="000000"/>
                <w:kern w:val="0"/>
                <w:sz w:val="24"/>
                <w:szCs w:val="24"/>
              </w:rPr>
              <w:t>0%</w:t>
            </w:r>
          </w:p>
        </w:tc>
      </w:tr>
    </w:tbl>
    <w:p w14:paraId="23473BF3" w14:textId="77777777" w:rsidR="00BE60E2" w:rsidRPr="00E566A5" w:rsidRDefault="00D85547" w:rsidP="00776CB4">
      <w:pPr>
        <w:pStyle w:val="2"/>
        <w:spacing w:before="156" w:after="156" w:line="240" w:lineRule="auto"/>
        <w:rPr>
          <w:rFonts w:asciiTheme="minorHAnsi" w:eastAsiaTheme="minorHAnsi" w:hAnsiTheme="minorHAnsi"/>
          <w:bCs/>
          <w:sz w:val="24"/>
          <w:szCs w:val="24"/>
        </w:rPr>
      </w:pPr>
      <w:r w:rsidRPr="00E566A5">
        <w:rPr>
          <w:rFonts w:asciiTheme="minorHAnsi" w:eastAsiaTheme="minorHAnsi" w:hAnsiTheme="minorHAnsi"/>
          <w:bCs/>
          <w:sz w:val="24"/>
          <w:szCs w:val="24"/>
        </w:rPr>
        <w:tab/>
      </w:r>
    </w:p>
    <w:p w14:paraId="7ED396DD" w14:textId="77777777" w:rsidR="00D27D3C" w:rsidRPr="00E566A5" w:rsidRDefault="00D27D3C">
      <w:pPr>
        <w:widowControl/>
        <w:jc w:val="left"/>
        <w:rPr>
          <w:rFonts w:eastAsiaTheme="minorHAnsi" w:cs="Times New Roman"/>
          <w:bCs/>
          <w:color w:val="262626" w:themeColor="text1" w:themeTint="D9"/>
          <w:sz w:val="24"/>
          <w:szCs w:val="24"/>
        </w:rPr>
      </w:pPr>
      <w:r w:rsidRPr="00E566A5">
        <w:rPr>
          <w:rFonts w:eastAsiaTheme="minorHAnsi"/>
          <w:bCs/>
          <w:sz w:val="24"/>
          <w:szCs w:val="24"/>
        </w:rPr>
        <w:br w:type="page"/>
      </w:r>
    </w:p>
    <w:p w14:paraId="164FA854" w14:textId="77777777" w:rsidR="00CA5382" w:rsidRPr="00E566A5" w:rsidRDefault="00CA5382" w:rsidP="007F71C0">
      <w:pPr>
        <w:pStyle w:val="2"/>
        <w:spacing w:before="156" w:after="156" w:line="240" w:lineRule="auto"/>
        <w:rPr>
          <w:rFonts w:asciiTheme="minorHAnsi" w:eastAsiaTheme="minorHAnsi" w:hAnsiTheme="minorHAnsi"/>
          <w:b/>
          <w:sz w:val="24"/>
          <w:szCs w:val="24"/>
        </w:rPr>
      </w:pPr>
      <w:r w:rsidRPr="00E566A5">
        <w:rPr>
          <w:rFonts w:asciiTheme="minorHAnsi" w:eastAsiaTheme="minorHAnsi" w:hAnsiTheme="minorHAnsi" w:hint="eastAsia"/>
          <w:b/>
          <w:sz w:val="24"/>
          <w:szCs w:val="24"/>
        </w:rPr>
        <w:lastRenderedPageBreak/>
        <w:t>附录：</w:t>
      </w:r>
      <w:r w:rsidR="00387C54" w:rsidRPr="00E566A5">
        <w:rPr>
          <w:rFonts w:asciiTheme="minorHAnsi" w:eastAsiaTheme="minorHAnsi" w:hAnsiTheme="minorHAnsi" w:hint="eastAsia"/>
          <w:b/>
          <w:sz w:val="24"/>
          <w:szCs w:val="24"/>
        </w:rPr>
        <w:t>计算两种算法的方法</w:t>
      </w:r>
    </w:p>
    <w:p w14:paraId="08F964BA" w14:textId="77777777" w:rsidR="00D27D3C" w:rsidRPr="00E566A5" w:rsidRDefault="00D27D3C" w:rsidP="007F71C0">
      <w:pPr>
        <w:pStyle w:val="2"/>
        <w:numPr>
          <w:ilvl w:val="0"/>
          <w:numId w:val="8"/>
        </w:numPr>
        <w:spacing w:before="156" w:after="156" w:line="240" w:lineRule="auto"/>
        <w:rPr>
          <w:rFonts w:asciiTheme="minorHAnsi" w:eastAsiaTheme="minorHAnsi" w:hAnsiTheme="minorHAnsi"/>
          <w:bCs/>
          <w:sz w:val="24"/>
          <w:szCs w:val="24"/>
        </w:rPr>
      </w:pPr>
      <w:r w:rsidRPr="00E566A5">
        <w:rPr>
          <w:rFonts w:asciiTheme="minorHAnsi" w:eastAsiaTheme="minorHAnsi" w:hAnsiTheme="minorHAnsi" w:hint="eastAsia"/>
          <w:bCs/>
          <w:sz w:val="24"/>
          <w:szCs w:val="24"/>
        </w:rPr>
        <w:t>基金</w:t>
      </w:r>
      <w:r w:rsidR="009851C8" w:rsidRPr="00E566A5">
        <w:rPr>
          <w:rFonts w:asciiTheme="minorHAnsi" w:eastAsiaTheme="minorHAnsi" w:hAnsiTheme="minorHAnsi" w:hint="eastAsia"/>
          <w:bCs/>
          <w:sz w:val="24"/>
          <w:szCs w:val="24"/>
        </w:rPr>
        <w:t>的</w:t>
      </w:r>
      <w:r w:rsidRPr="00E566A5">
        <w:rPr>
          <w:rFonts w:asciiTheme="minorHAnsi" w:eastAsiaTheme="minorHAnsi" w:hAnsiTheme="minorHAnsi" w:hint="eastAsia"/>
          <w:bCs/>
          <w:sz w:val="24"/>
          <w:szCs w:val="24"/>
        </w:rPr>
        <w:t>挑选</w:t>
      </w:r>
    </w:p>
    <w:p w14:paraId="6299EE9D" w14:textId="77777777" w:rsidR="00CA5382" w:rsidRPr="00E566A5" w:rsidRDefault="00387C54" w:rsidP="007F71C0">
      <w:pPr>
        <w:pStyle w:val="2"/>
        <w:spacing w:before="156" w:after="156" w:line="240" w:lineRule="auto"/>
        <w:ind w:firstLineChars="200" w:firstLine="480"/>
        <w:rPr>
          <w:rFonts w:asciiTheme="minorHAnsi" w:eastAsiaTheme="minorHAnsi" w:hAnsiTheme="minorHAnsi"/>
          <w:bCs/>
          <w:sz w:val="24"/>
          <w:szCs w:val="24"/>
        </w:rPr>
      </w:pPr>
      <w:r w:rsidRPr="00E566A5">
        <w:rPr>
          <w:rFonts w:asciiTheme="minorHAnsi" w:eastAsiaTheme="minorHAnsi" w:hAnsiTheme="minorHAnsi" w:hint="eastAsia"/>
          <w:bCs/>
          <w:sz w:val="24"/>
          <w:szCs w:val="24"/>
        </w:rPr>
        <w:t>为了使得回测时间尽可能长，</w:t>
      </w:r>
      <w:r w:rsidR="00CA5382" w:rsidRPr="00E566A5">
        <w:rPr>
          <w:rFonts w:asciiTheme="minorHAnsi" w:eastAsiaTheme="minorHAnsi" w:hAnsiTheme="minorHAnsi" w:hint="eastAsia"/>
          <w:bCs/>
          <w:sz w:val="24"/>
          <w:szCs w:val="24"/>
        </w:rPr>
        <w:t>本文挑选了富国天惠精选成长A（161005）、兴全全球视野（340006）、兴全趋势投资（163402）和海富通股票（519005</w:t>
      </w:r>
      <w:r w:rsidRPr="00E566A5">
        <w:rPr>
          <w:rFonts w:asciiTheme="minorHAnsi" w:eastAsiaTheme="minorHAnsi" w:hAnsiTheme="minorHAnsi" w:hint="eastAsia"/>
          <w:bCs/>
          <w:sz w:val="24"/>
          <w:szCs w:val="24"/>
        </w:rPr>
        <w:t>）四只基金，</w:t>
      </w:r>
      <w:r w:rsidR="009851C8" w:rsidRPr="00E566A5">
        <w:rPr>
          <w:rFonts w:asciiTheme="minorHAnsi" w:eastAsiaTheme="minorHAnsi" w:hAnsiTheme="minorHAnsi" w:hint="eastAsia"/>
          <w:bCs/>
          <w:sz w:val="24"/>
          <w:szCs w:val="24"/>
        </w:rPr>
        <w:t>其中</w:t>
      </w:r>
      <w:r w:rsidRPr="00E566A5">
        <w:rPr>
          <w:rFonts w:asciiTheme="minorHAnsi" w:eastAsiaTheme="minorHAnsi" w:hAnsiTheme="minorHAnsi" w:hint="eastAsia"/>
          <w:bCs/>
          <w:sz w:val="24"/>
          <w:szCs w:val="24"/>
        </w:rPr>
        <w:t>最晚</w:t>
      </w:r>
      <w:r w:rsidR="009851C8" w:rsidRPr="00E566A5">
        <w:rPr>
          <w:rFonts w:asciiTheme="minorHAnsi" w:eastAsiaTheme="minorHAnsi" w:hAnsiTheme="minorHAnsi" w:hint="eastAsia"/>
          <w:bCs/>
          <w:sz w:val="24"/>
          <w:szCs w:val="24"/>
        </w:rPr>
        <w:t>的基金建仓于</w:t>
      </w:r>
      <w:r w:rsidRPr="00E566A5">
        <w:rPr>
          <w:rFonts w:asciiTheme="minorHAnsi" w:eastAsiaTheme="minorHAnsi" w:hAnsiTheme="minorHAnsi" w:hint="eastAsia"/>
          <w:bCs/>
          <w:sz w:val="24"/>
          <w:szCs w:val="24"/>
        </w:rPr>
        <w:t>2006年底。</w:t>
      </w:r>
      <w:r w:rsidR="00CA5382" w:rsidRPr="00E566A5">
        <w:rPr>
          <w:rFonts w:asciiTheme="minorHAnsi" w:eastAsiaTheme="minorHAnsi" w:hAnsiTheme="minorHAnsi" w:hint="eastAsia"/>
          <w:bCs/>
          <w:sz w:val="24"/>
          <w:szCs w:val="24"/>
        </w:rPr>
        <w:t>前三只基金的主要比较基准是沪深300，第四只是MSCI中国A股指数。基于基金的复权单位净值和和沪深300全收益的涨跌幅构筑新的净值曲线和基准曲线。</w:t>
      </w:r>
    </w:p>
    <w:p w14:paraId="4663DBF8" w14:textId="77777777" w:rsidR="00D27D3C" w:rsidRPr="00E566A5" w:rsidRDefault="009851C8" w:rsidP="007F71C0">
      <w:pPr>
        <w:pStyle w:val="2"/>
        <w:numPr>
          <w:ilvl w:val="0"/>
          <w:numId w:val="8"/>
        </w:numPr>
        <w:spacing w:before="156" w:after="156" w:line="240" w:lineRule="auto"/>
        <w:rPr>
          <w:rFonts w:asciiTheme="minorHAnsi" w:eastAsiaTheme="minorHAnsi" w:hAnsiTheme="minorHAnsi"/>
          <w:bCs/>
          <w:sz w:val="24"/>
          <w:szCs w:val="24"/>
        </w:rPr>
      </w:pPr>
      <w:r w:rsidRPr="00E566A5">
        <w:rPr>
          <w:rFonts w:asciiTheme="minorHAnsi" w:eastAsiaTheme="minorHAnsi" w:hAnsiTheme="minorHAnsi" w:hint="eastAsia"/>
          <w:bCs/>
          <w:sz w:val="24"/>
          <w:szCs w:val="24"/>
        </w:rPr>
        <w:t>测试时段的挑选</w:t>
      </w:r>
    </w:p>
    <w:p w14:paraId="7FFA9840" w14:textId="77777777" w:rsidR="009851C8" w:rsidRPr="00E566A5" w:rsidRDefault="00CA5382" w:rsidP="007F71C0">
      <w:pPr>
        <w:pStyle w:val="2"/>
        <w:spacing w:before="156" w:after="156" w:line="240" w:lineRule="auto"/>
        <w:rPr>
          <w:rFonts w:asciiTheme="minorHAnsi" w:eastAsiaTheme="minorHAnsi" w:hAnsiTheme="minorHAnsi"/>
          <w:bCs/>
          <w:sz w:val="24"/>
          <w:szCs w:val="24"/>
        </w:rPr>
      </w:pPr>
      <w:r w:rsidRPr="00E566A5">
        <w:rPr>
          <w:rFonts w:asciiTheme="minorHAnsi" w:eastAsiaTheme="minorHAnsi" w:hAnsiTheme="minorHAnsi"/>
          <w:bCs/>
          <w:sz w:val="24"/>
          <w:szCs w:val="24"/>
        </w:rPr>
        <w:tab/>
      </w:r>
      <w:r w:rsidRPr="00E566A5">
        <w:rPr>
          <w:rFonts w:asciiTheme="minorHAnsi" w:eastAsiaTheme="minorHAnsi" w:hAnsiTheme="minorHAnsi" w:hint="eastAsia"/>
          <w:bCs/>
          <w:sz w:val="24"/>
          <w:szCs w:val="24"/>
        </w:rPr>
        <w:t>本文选择从2006.10.9开始（四只基金最晚开始日期），依照公司委托管理采用的三年结算模式，滚动测试每三年对这四只基金虚拟加减仓，最后应当结算的激励报酬。</w:t>
      </w:r>
    </w:p>
    <w:p w14:paraId="4BAFC350" w14:textId="77777777" w:rsidR="00CA5382" w:rsidRPr="00E566A5" w:rsidRDefault="00CA5382" w:rsidP="009851C8">
      <w:pPr>
        <w:pStyle w:val="2"/>
        <w:spacing w:before="156" w:after="156" w:line="240" w:lineRule="auto"/>
        <w:ind w:firstLine="360"/>
        <w:rPr>
          <w:rFonts w:asciiTheme="minorHAnsi" w:eastAsiaTheme="minorHAnsi" w:hAnsiTheme="minorHAnsi"/>
          <w:bCs/>
          <w:sz w:val="24"/>
          <w:szCs w:val="24"/>
        </w:rPr>
      </w:pPr>
      <w:r w:rsidRPr="00E566A5">
        <w:rPr>
          <w:rFonts w:asciiTheme="minorHAnsi" w:eastAsiaTheme="minorHAnsi" w:hAnsiTheme="minorHAnsi" w:hint="eastAsia"/>
          <w:bCs/>
          <w:sz w:val="24"/>
          <w:szCs w:val="24"/>
        </w:rPr>
        <w:t>更进一步，考虑到三年合约到期后管理人可能会续签合约继续管理而不是重新构造新的委托专户，本文分别测试了三年、六年（三年+三年）、九年（三年+三年+三年）时间框架下的激励报酬。</w:t>
      </w:r>
    </w:p>
    <w:p w14:paraId="30E4BBD7" w14:textId="77777777" w:rsidR="00D27D3C" w:rsidRPr="00E566A5" w:rsidRDefault="00D27D3C" w:rsidP="007F71C0">
      <w:pPr>
        <w:pStyle w:val="2"/>
        <w:numPr>
          <w:ilvl w:val="0"/>
          <w:numId w:val="8"/>
        </w:numPr>
        <w:spacing w:before="156" w:after="156" w:line="240" w:lineRule="auto"/>
        <w:rPr>
          <w:rFonts w:asciiTheme="minorHAnsi" w:eastAsiaTheme="minorHAnsi" w:hAnsiTheme="minorHAnsi"/>
          <w:bCs/>
          <w:sz w:val="24"/>
          <w:szCs w:val="24"/>
        </w:rPr>
      </w:pPr>
      <w:r w:rsidRPr="00E566A5">
        <w:rPr>
          <w:rFonts w:asciiTheme="minorHAnsi" w:eastAsiaTheme="minorHAnsi" w:hAnsiTheme="minorHAnsi" w:hint="eastAsia"/>
          <w:bCs/>
          <w:sz w:val="24"/>
          <w:szCs w:val="24"/>
        </w:rPr>
        <w:t>申购赎回模式</w:t>
      </w:r>
      <w:r w:rsidR="009851C8" w:rsidRPr="00E566A5">
        <w:rPr>
          <w:rFonts w:asciiTheme="minorHAnsi" w:eastAsiaTheme="minorHAnsi" w:hAnsiTheme="minorHAnsi" w:hint="eastAsia"/>
          <w:bCs/>
          <w:sz w:val="24"/>
          <w:szCs w:val="24"/>
        </w:rPr>
        <w:t>的挑选</w:t>
      </w:r>
    </w:p>
    <w:p w14:paraId="5206F089" w14:textId="77777777" w:rsidR="00CA5382" w:rsidRPr="00E566A5" w:rsidRDefault="00CA5382" w:rsidP="007F71C0">
      <w:pPr>
        <w:pStyle w:val="2"/>
        <w:spacing w:before="156" w:after="156" w:line="240" w:lineRule="auto"/>
        <w:ind w:firstLineChars="200" w:firstLine="480"/>
        <w:rPr>
          <w:rFonts w:asciiTheme="minorHAnsi" w:eastAsiaTheme="minorHAnsi" w:hAnsiTheme="minorHAnsi"/>
          <w:bCs/>
          <w:sz w:val="24"/>
          <w:szCs w:val="24"/>
        </w:rPr>
      </w:pPr>
      <w:r w:rsidRPr="00E566A5">
        <w:rPr>
          <w:rFonts w:asciiTheme="minorHAnsi" w:eastAsiaTheme="minorHAnsi" w:hAnsiTheme="minorHAnsi" w:hint="eastAsia"/>
          <w:bCs/>
          <w:sz w:val="24"/>
          <w:szCs w:val="24"/>
        </w:rPr>
        <w:t>本文选择了两种虚拟加减仓模式来全面刻画不同报酬算法的区别。</w:t>
      </w:r>
    </w:p>
    <w:p w14:paraId="6F4691E8" w14:textId="77777777" w:rsidR="00CA5382" w:rsidRPr="00E566A5" w:rsidRDefault="00CA5382" w:rsidP="007F71C0">
      <w:pPr>
        <w:pStyle w:val="2"/>
        <w:spacing w:before="156" w:after="156" w:line="240" w:lineRule="auto"/>
        <w:ind w:firstLineChars="200" w:firstLine="480"/>
        <w:rPr>
          <w:rFonts w:asciiTheme="minorHAnsi" w:eastAsiaTheme="minorHAnsi" w:hAnsiTheme="minorHAnsi"/>
          <w:bCs/>
          <w:sz w:val="24"/>
          <w:szCs w:val="24"/>
        </w:rPr>
      </w:pPr>
      <w:r w:rsidRPr="00E566A5">
        <w:rPr>
          <w:rFonts w:asciiTheme="minorHAnsi" w:eastAsiaTheme="minorHAnsi" w:hAnsiTheme="minorHAnsi" w:hint="eastAsia"/>
          <w:bCs/>
          <w:sz w:val="24"/>
          <w:szCs w:val="24"/>
        </w:rPr>
        <w:t>模式一：</w:t>
      </w:r>
      <w:r w:rsidRPr="00E566A5">
        <w:rPr>
          <mc:AlternateContent>
            <mc:Choice Requires="w16se">
              <w:rFonts w:asciiTheme="minorHAnsi" w:eastAsiaTheme="minorHAnsi" w:hAnsiTheme="minorHAnsi" w:hint="eastAsia"/>
            </mc:Choice>
            <mc:Fallback>
              <w:rFonts w:ascii="SimSun" w:eastAsia="SimSun" w:hAnsi="SimSun" w:cs="SimSun" w:hint="eastAsia"/>
            </mc:Fallback>
          </mc:AlternateContent>
          <w:bCs/>
          <w:sz w:val="24"/>
          <w:szCs w:val="24"/>
        </w:rPr>
        <mc:AlternateContent>
          <mc:Choice Requires="w16se">
            <w16se:symEx w16se:font="SimSun" w16se:char="2460"/>
          </mc:Choice>
          <mc:Fallback>
            <w:t>①</w:t>
          </mc:Fallback>
        </mc:AlternateContent>
      </w:r>
      <w:r w:rsidRPr="00E566A5">
        <w:rPr>
          <w:rFonts w:asciiTheme="minorHAnsi" w:eastAsiaTheme="minorHAnsi" w:hAnsiTheme="minorHAnsi" w:hint="eastAsia"/>
          <w:bCs/>
          <w:sz w:val="24"/>
          <w:szCs w:val="24"/>
        </w:rPr>
        <w:t>起始资金10亿，如果模拟连续多个三年合约，每三年末资金即时下一个三年初资金。</w:t>
      </w:r>
      <w:r w:rsidRPr="00E566A5">
        <w:rPr>
          <mc:AlternateContent>
            <mc:Choice Requires="w16se">
              <w:rFonts w:asciiTheme="minorHAnsi" w:eastAsiaTheme="minorHAnsi" w:hAnsiTheme="minorHAnsi" w:hint="eastAsia"/>
            </mc:Choice>
            <mc:Fallback>
              <w:rFonts w:ascii="SimSun" w:eastAsia="SimSun" w:hAnsi="SimSun" w:cs="SimSun" w:hint="eastAsia"/>
            </mc:Fallback>
          </mc:AlternateContent>
          <w:bCs/>
          <w:sz w:val="24"/>
          <w:szCs w:val="24"/>
        </w:rPr>
        <mc:AlternateContent>
          <mc:Choice Requires="w16se">
            <w16se:symEx w16se:font="SimSun" w16se:char="2461"/>
          </mc:Choice>
          <mc:Fallback>
            <w:t>②</w:t>
          </mc:Fallback>
        </mc:AlternateContent>
      </w:r>
      <w:r w:rsidRPr="00E566A5">
        <w:rPr>
          <w:rFonts w:asciiTheme="minorHAnsi" w:eastAsiaTheme="minorHAnsi" w:hAnsiTheme="minorHAnsi" w:hint="eastAsia"/>
          <w:bCs/>
          <w:sz w:val="24"/>
          <w:szCs w:val="24"/>
        </w:rPr>
        <w:t>每三年一期，以期初为基准单独计算每季度超额收益率。</w:t>
      </w:r>
      <w:r w:rsidRPr="00E566A5">
        <w:rPr>
          <mc:AlternateContent>
            <mc:Choice Requires="w16se">
              <w:rFonts w:asciiTheme="minorHAnsi" w:eastAsiaTheme="minorHAnsi" w:hAnsiTheme="minorHAnsi" w:hint="eastAsia"/>
            </mc:Choice>
            <mc:Fallback>
              <w:rFonts w:ascii="SimSun" w:eastAsia="SimSun" w:hAnsi="SimSun" w:cs="SimSun" w:hint="eastAsia"/>
            </mc:Fallback>
          </mc:AlternateContent>
          <w:bCs/>
          <w:sz w:val="24"/>
          <w:szCs w:val="24"/>
        </w:rPr>
        <mc:AlternateContent>
          <mc:Choice Requires="w16se">
            <w16se:symEx w16se:font="SimSun" w16se:char="2462"/>
          </mc:Choice>
          <mc:Fallback>
            <w:t>③</w:t>
          </mc:Fallback>
        </mc:AlternateContent>
      </w:r>
      <w:r w:rsidRPr="00E566A5">
        <w:rPr>
          <w:rFonts w:asciiTheme="minorHAnsi" w:eastAsiaTheme="minorHAnsi" w:hAnsiTheme="minorHAnsi" w:hint="eastAsia"/>
          <w:bCs/>
          <w:sz w:val="24"/>
          <w:szCs w:val="24"/>
        </w:rPr>
        <w:t>如果该季度大于等于上一季度超额收益率且上一季度仓位少于30亿，则加仓5亿元（每三年期末时点则不加）。</w:t>
      </w:r>
      <w:r w:rsidRPr="00E566A5">
        <w:rPr>
          <mc:AlternateContent>
            <mc:Choice Requires="w16se">
              <w:rFonts w:asciiTheme="minorHAnsi" w:eastAsiaTheme="minorHAnsi" w:hAnsiTheme="minorHAnsi" w:hint="eastAsia"/>
            </mc:Choice>
            <mc:Fallback>
              <w:rFonts w:ascii="SimSun" w:eastAsia="SimSun" w:hAnsi="SimSun" w:cs="SimSun" w:hint="eastAsia"/>
            </mc:Fallback>
          </mc:AlternateContent>
          <w:bCs/>
          <w:sz w:val="24"/>
          <w:szCs w:val="24"/>
        </w:rPr>
        <mc:AlternateContent>
          <mc:Choice Requires="w16se">
            <w16se:symEx w16se:font="SimSun" w16se:char="2463"/>
          </mc:Choice>
          <mc:Fallback>
            <w:t>④</w:t>
          </mc:Fallback>
        </mc:AlternateContent>
      </w:r>
      <w:r w:rsidRPr="00E566A5">
        <w:rPr>
          <w:rFonts w:asciiTheme="minorHAnsi" w:eastAsiaTheme="minorHAnsi" w:hAnsiTheme="minorHAnsi" w:hint="eastAsia"/>
          <w:bCs/>
          <w:sz w:val="24"/>
          <w:szCs w:val="24"/>
        </w:rPr>
        <w:t>如果该季度超额收益率小于上一季度且上</w:t>
      </w:r>
      <w:r w:rsidRPr="00E566A5">
        <w:rPr>
          <w:rFonts w:asciiTheme="minorHAnsi" w:eastAsiaTheme="minorHAnsi" w:hAnsiTheme="minorHAnsi" w:hint="eastAsia"/>
          <w:bCs/>
          <w:sz w:val="24"/>
          <w:szCs w:val="24"/>
        </w:rPr>
        <w:lastRenderedPageBreak/>
        <w:t>一季度仓位大于10亿，则减仓5亿元（每三年期末时点则不减）。</w:t>
      </w:r>
      <w:r w:rsidRPr="00E566A5">
        <w:rPr>
          <mc:AlternateContent>
            <mc:Choice Requires="w16se">
              <w:rFonts w:asciiTheme="minorHAnsi" w:eastAsiaTheme="minorHAnsi" w:hAnsiTheme="minorHAnsi" w:hint="eastAsia"/>
            </mc:Choice>
            <mc:Fallback>
              <w:rFonts w:ascii="SimSun" w:eastAsia="SimSun" w:hAnsi="SimSun" w:cs="SimSun" w:hint="eastAsia"/>
            </mc:Fallback>
          </mc:AlternateContent>
          <w:bCs/>
          <w:sz w:val="24"/>
          <w:szCs w:val="24"/>
        </w:rPr>
        <mc:AlternateContent>
          <mc:Choice Requires="w16se">
            <w16se:symEx w16se:font="SimSun" w16se:char="2464"/>
          </mc:Choice>
          <mc:Fallback>
            <w:t>⑤</w:t>
          </mc:Fallback>
        </mc:AlternateContent>
      </w:r>
      <w:r w:rsidRPr="00E566A5">
        <w:rPr>
          <w:rFonts w:asciiTheme="minorHAnsi" w:eastAsiaTheme="minorHAnsi" w:hAnsiTheme="minorHAnsi" w:hint="eastAsia"/>
          <w:bCs/>
          <w:sz w:val="24"/>
          <w:szCs w:val="24"/>
        </w:rPr>
        <w:t>其他情况下，不加也不减。</w:t>
      </w:r>
    </w:p>
    <w:p w14:paraId="01585ED5" w14:textId="77777777" w:rsidR="00CA5382" w:rsidRPr="00E566A5" w:rsidRDefault="00CA5382" w:rsidP="007F71C0">
      <w:pPr>
        <w:pStyle w:val="2"/>
        <w:spacing w:before="156" w:after="156" w:line="240" w:lineRule="auto"/>
        <w:ind w:firstLineChars="200" w:firstLine="480"/>
        <w:rPr>
          <w:rFonts w:asciiTheme="minorHAnsi" w:eastAsiaTheme="minorHAnsi" w:hAnsiTheme="minorHAnsi"/>
          <w:bCs/>
          <w:sz w:val="24"/>
          <w:szCs w:val="24"/>
        </w:rPr>
      </w:pPr>
      <w:r w:rsidRPr="00E566A5">
        <w:rPr>
          <w:rFonts w:asciiTheme="minorHAnsi" w:eastAsiaTheme="minorHAnsi" w:hAnsiTheme="minorHAnsi" w:hint="eastAsia"/>
          <w:bCs/>
          <w:sz w:val="24"/>
          <w:szCs w:val="24"/>
        </w:rPr>
        <w:t>模式二：</w:t>
      </w:r>
      <w:r w:rsidRPr="00E566A5">
        <w:rPr>
          <mc:AlternateContent>
            <mc:Choice Requires="w16se">
              <w:rFonts w:asciiTheme="minorHAnsi" w:eastAsiaTheme="minorHAnsi" w:hAnsiTheme="minorHAnsi" w:hint="eastAsia"/>
            </mc:Choice>
            <mc:Fallback>
              <w:rFonts w:ascii="SimSun" w:eastAsia="SimSun" w:hAnsi="SimSun" w:cs="SimSun" w:hint="eastAsia"/>
            </mc:Fallback>
          </mc:AlternateContent>
          <w:bCs/>
          <w:sz w:val="24"/>
          <w:szCs w:val="24"/>
        </w:rPr>
        <mc:AlternateContent>
          <mc:Choice Requires="w16se">
            <w16se:symEx w16se:font="SimSun" w16se:char="2460"/>
          </mc:Choice>
          <mc:Fallback>
            <w:t>①</w:t>
          </mc:Fallback>
        </mc:AlternateContent>
      </w:r>
      <w:r w:rsidRPr="00E566A5">
        <w:rPr>
          <w:rFonts w:asciiTheme="minorHAnsi" w:eastAsiaTheme="minorHAnsi" w:hAnsiTheme="minorHAnsi" w:hint="eastAsia"/>
          <w:bCs/>
          <w:sz w:val="24"/>
          <w:szCs w:val="24"/>
        </w:rPr>
        <w:t>起始资金10亿，如果模拟连续多个三年合约，每三年末资金即时下一个三年初资金。</w:t>
      </w:r>
      <w:r w:rsidRPr="00E566A5">
        <w:rPr>
          <mc:AlternateContent>
            <mc:Choice Requires="w16se">
              <w:rFonts w:asciiTheme="minorHAnsi" w:eastAsiaTheme="minorHAnsi" w:hAnsiTheme="minorHAnsi" w:hint="eastAsia"/>
            </mc:Choice>
            <mc:Fallback>
              <w:rFonts w:ascii="SimSun" w:eastAsia="SimSun" w:hAnsi="SimSun" w:cs="SimSun" w:hint="eastAsia"/>
            </mc:Fallback>
          </mc:AlternateContent>
          <w:bCs/>
          <w:sz w:val="24"/>
          <w:szCs w:val="24"/>
        </w:rPr>
        <mc:AlternateContent>
          <mc:Choice Requires="w16se">
            <w16se:symEx w16se:font="SimSun" w16se:char="2461"/>
          </mc:Choice>
          <mc:Fallback>
            <w:t>②</w:t>
          </mc:Fallback>
        </mc:AlternateContent>
      </w:r>
      <w:r w:rsidRPr="00E566A5">
        <w:rPr>
          <w:rFonts w:asciiTheme="minorHAnsi" w:eastAsiaTheme="minorHAnsi" w:hAnsiTheme="minorHAnsi" w:hint="eastAsia"/>
          <w:bCs/>
          <w:sz w:val="24"/>
          <w:szCs w:val="24"/>
        </w:rPr>
        <w:t>每三年一期，以期初为基准单独计算每季度超额收益率。</w:t>
      </w:r>
      <w:r w:rsidRPr="00E566A5">
        <w:rPr>
          <mc:AlternateContent>
            <mc:Choice Requires="w16se">
              <w:rFonts w:asciiTheme="minorHAnsi" w:eastAsiaTheme="minorHAnsi" w:hAnsiTheme="minorHAnsi" w:hint="eastAsia"/>
            </mc:Choice>
            <mc:Fallback>
              <w:rFonts w:ascii="SimSun" w:eastAsia="SimSun" w:hAnsi="SimSun" w:cs="SimSun" w:hint="eastAsia"/>
            </mc:Fallback>
          </mc:AlternateContent>
          <w:bCs/>
          <w:sz w:val="24"/>
          <w:szCs w:val="24"/>
        </w:rPr>
        <mc:AlternateContent>
          <mc:Choice Requires="w16se">
            <w16se:symEx w16se:font="SimSun" w16se:char="2462"/>
          </mc:Choice>
          <mc:Fallback>
            <w:t>③</w:t>
          </mc:Fallback>
        </mc:AlternateContent>
      </w:r>
      <w:r w:rsidRPr="00E566A5">
        <w:rPr>
          <w:rFonts w:asciiTheme="minorHAnsi" w:eastAsiaTheme="minorHAnsi" w:hAnsiTheme="minorHAnsi" w:hint="eastAsia"/>
          <w:bCs/>
          <w:sz w:val="24"/>
          <w:szCs w:val="24"/>
        </w:rPr>
        <w:t>每只基金每季度仓位调整金额都是尽可能随机的。</w:t>
      </w:r>
      <w:r w:rsidRPr="00E566A5">
        <w:rPr>
          <mc:AlternateContent>
            <mc:Choice Requires="w16se">
              <w:rFonts w:asciiTheme="minorHAnsi" w:eastAsiaTheme="minorHAnsi" w:hAnsiTheme="minorHAnsi" w:hint="eastAsia"/>
            </mc:Choice>
            <mc:Fallback>
              <w:rFonts w:ascii="SimSun" w:eastAsia="SimSun" w:hAnsi="SimSun" w:cs="SimSun" w:hint="eastAsia"/>
            </mc:Fallback>
          </mc:AlternateContent>
          <w:bCs/>
          <w:sz w:val="24"/>
          <w:szCs w:val="24"/>
        </w:rPr>
        <mc:AlternateContent>
          <mc:Choice Requires="w16se">
            <w16se:symEx w16se:font="SimSun" w16se:char="2463"/>
          </mc:Choice>
          <mc:Fallback>
            <w:t>④</w:t>
          </mc:Fallback>
        </mc:AlternateContent>
      </w:r>
      <w:r w:rsidRPr="00E566A5">
        <w:rPr>
          <w:rFonts w:asciiTheme="minorHAnsi" w:eastAsiaTheme="minorHAnsi" w:hAnsiTheme="minorHAnsi" w:hint="eastAsia"/>
          <w:bCs/>
          <w:sz w:val="24"/>
          <w:szCs w:val="24"/>
        </w:rPr>
        <w:t>如果上季度仓位在10到30亿之间，在-5到5亿间取随机数加仓。</w:t>
      </w:r>
      <w:r w:rsidRPr="00E566A5">
        <w:rPr>
          <mc:AlternateContent>
            <mc:Choice Requires="w16se">
              <w:rFonts w:asciiTheme="minorHAnsi" w:eastAsiaTheme="minorHAnsi" w:hAnsiTheme="minorHAnsi" w:hint="eastAsia"/>
            </mc:Choice>
            <mc:Fallback>
              <w:rFonts w:ascii="SimSun" w:eastAsia="SimSun" w:hAnsi="SimSun" w:cs="SimSun" w:hint="eastAsia"/>
            </mc:Fallback>
          </mc:AlternateContent>
          <w:bCs/>
          <w:sz w:val="24"/>
          <w:szCs w:val="24"/>
        </w:rPr>
        <mc:AlternateContent>
          <mc:Choice Requires="w16se">
            <w16se:symEx w16se:font="SimSun" w16se:char="2464"/>
          </mc:Choice>
          <mc:Fallback>
            <w:t>⑤</w:t>
          </mc:Fallback>
        </mc:AlternateContent>
      </w:r>
      <w:r w:rsidRPr="00E566A5">
        <w:rPr>
          <w:rFonts w:asciiTheme="minorHAnsi" w:eastAsiaTheme="minorHAnsi" w:hAnsiTheme="minorHAnsi" w:hint="eastAsia"/>
          <w:bCs/>
          <w:sz w:val="24"/>
          <w:szCs w:val="24"/>
        </w:rPr>
        <w:t>如果上季度仓位大于30亿元，在-5亿到0间取随机数加仓。</w:t>
      </w:r>
      <w:r w:rsidRPr="00E566A5">
        <w:rPr>
          <mc:AlternateContent>
            <mc:Choice Requires="w16se">
              <w:rFonts w:asciiTheme="minorHAnsi" w:eastAsiaTheme="minorHAnsi" w:hAnsiTheme="minorHAnsi" w:hint="eastAsia"/>
            </mc:Choice>
            <mc:Fallback>
              <w:rFonts w:ascii="SimSun" w:eastAsia="SimSun" w:hAnsi="SimSun" w:cs="SimSun" w:hint="eastAsia"/>
            </mc:Fallback>
          </mc:AlternateContent>
          <w:bCs/>
          <w:sz w:val="24"/>
          <w:szCs w:val="24"/>
        </w:rPr>
        <mc:AlternateContent>
          <mc:Choice Requires="w16se">
            <w16se:symEx w16se:font="SimSun" w16se:char="2465"/>
          </mc:Choice>
          <mc:Fallback>
            <w:t>⑥</w:t>
          </mc:Fallback>
        </mc:AlternateContent>
      </w:r>
      <w:r w:rsidRPr="00E566A5">
        <w:rPr>
          <w:rFonts w:asciiTheme="minorHAnsi" w:eastAsiaTheme="minorHAnsi" w:hAnsiTheme="minorHAnsi" w:hint="eastAsia"/>
          <w:bCs/>
          <w:sz w:val="24"/>
          <w:szCs w:val="24"/>
        </w:rPr>
        <w:t>如果上季度仓位小于10亿元，在0到5亿间取随机数加仓。</w:t>
      </w:r>
    </w:p>
    <w:p w14:paraId="363AB412" w14:textId="77777777" w:rsidR="009851C8" w:rsidRPr="00E566A5" w:rsidRDefault="009851C8" w:rsidP="007F71C0">
      <w:pPr>
        <w:pStyle w:val="2"/>
        <w:spacing w:before="156" w:after="156" w:line="240" w:lineRule="auto"/>
        <w:ind w:firstLineChars="200" w:firstLine="480"/>
        <w:rPr>
          <w:rFonts w:asciiTheme="minorHAnsi" w:eastAsiaTheme="minorHAnsi" w:hAnsiTheme="minorHAnsi"/>
          <w:bCs/>
          <w:sz w:val="24"/>
          <w:szCs w:val="24"/>
        </w:rPr>
      </w:pPr>
      <w:r w:rsidRPr="00E566A5">
        <w:rPr>
          <w:rFonts w:asciiTheme="minorHAnsi" w:eastAsiaTheme="minorHAnsi" w:hAnsiTheme="minorHAnsi" w:hint="eastAsia"/>
          <w:bCs/>
          <w:sz w:val="24"/>
          <w:szCs w:val="24"/>
        </w:rPr>
        <w:t>本文还基于起始资金100亿进行了测试，此时仓位上限警戒线是120亿，每次申购赎回金额保持不变。</w:t>
      </w:r>
    </w:p>
    <w:p w14:paraId="051AF434" w14:textId="77777777" w:rsidR="00CA5382" w:rsidRPr="00E566A5" w:rsidRDefault="00CA5382" w:rsidP="007F71C0">
      <w:pPr>
        <w:pStyle w:val="2"/>
        <w:numPr>
          <w:ilvl w:val="0"/>
          <w:numId w:val="8"/>
        </w:numPr>
        <w:spacing w:before="156" w:after="156" w:line="240" w:lineRule="auto"/>
        <w:rPr>
          <w:rFonts w:asciiTheme="minorHAnsi" w:eastAsiaTheme="minorHAnsi" w:hAnsiTheme="minorHAnsi"/>
          <w:bCs/>
          <w:sz w:val="24"/>
          <w:szCs w:val="24"/>
        </w:rPr>
      </w:pPr>
      <w:r w:rsidRPr="00E566A5">
        <w:rPr>
          <w:rFonts w:asciiTheme="minorHAnsi" w:eastAsiaTheme="minorHAnsi" w:hAnsiTheme="minorHAnsi" w:hint="eastAsia"/>
          <w:bCs/>
          <w:sz w:val="24"/>
          <w:szCs w:val="24"/>
        </w:rPr>
        <w:t>激励金额的</w:t>
      </w:r>
      <w:r w:rsidR="007F71C0" w:rsidRPr="00E566A5">
        <w:rPr>
          <w:rFonts w:asciiTheme="minorHAnsi" w:eastAsiaTheme="minorHAnsi" w:hAnsiTheme="minorHAnsi" w:hint="eastAsia"/>
          <w:bCs/>
          <w:sz w:val="24"/>
          <w:szCs w:val="24"/>
        </w:rPr>
        <w:t>实际限制</w:t>
      </w:r>
    </w:p>
    <w:p w14:paraId="76172FC7" w14:textId="77777777" w:rsidR="00CA5382" w:rsidRPr="00E566A5" w:rsidRDefault="007F71C0" w:rsidP="007F71C0">
      <w:pPr>
        <w:pStyle w:val="2"/>
        <w:spacing w:before="156" w:after="156" w:line="240" w:lineRule="auto"/>
        <w:ind w:firstLine="360"/>
        <w:rPr>
          <w:rFonts w:asciiTheme="minorHAnsi" w:eastAsiaTheme="minorHAnsi" w:hAnsiTheme="minorHAnsi"/>
          <w:bCs/>
          <w:sz w:val="24"/>
          <w:szCs w:val="24"/>
        </w:rPr>
      </w:pPr>
      <w:r w:rsidRPr="00E566A5">
        <w:rPr>
          <w:rFonts w:asciiTheme="minorHAnsi" w:eastAsiaTheme="minorHAnsi" w:hAnsiTheme="minorHAnsi" w:hint="eastAsia"/>
          <w:bCs/>
          <w:sz w:val="24"/>
          <w:szCs w:val="24"/>
        </w:rPr>
        <w:t>当一期的激励金额小于0时，以0替代；再与当期期间委托资产平均资金占用的3%相对取较小值。</w:t>
      </w:r>
    </w:p>
    <w:sectPr w:rsidR="00CA5382" w:rsidRPr="00E566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AE915" w14:textId="77777777" w:rsidR="004D7CAD" w:rsidRDefault="004D7CAD" w:rsidP="007C1E09">
      <w:r>
        <w:separator/>
      </w:r>
    </w:p>
  </w:endnote>
  <w:endnote w:type="continuationSeparator" w:id="0">
    <w:p w14:paraId="38828683" w14:textId="77777777" w:rsidR="004D7CAD" w:rsidRDefault="004D7CAD" w:rsidP="007C1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方正兰亭黑_GBK">
    <w:altName w:val="Microsoft YaHei"/>
    <w:panose1 w:val="020B0604020202020204"/>
    <w:charset w:val="86"/>
    <w:family w:val="auto"/>
    <w:pitch w:val="variable"/>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9E63EC" w14:textId="77777777" w:rsidR="004D7CAD" w:rsidRDefault="004D7CAD" w:rsidP="007C1E09">
      <w:r>
        <w:separator/>
      </w:r>
    </w:p>
  </w:footnote>
  <w:footnote w:type="continuationSeparator" w:id="0">
    <w:p w14:paraId="05BBF2A0" w14:textId="77777777" w:rsidR="004D7CAD" w:rsidRDefault="004D7CAD" w:rsidP="007C1E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2DA1"/>
    <w:multiLevelType w:val="hybridMultilevel"/>
    <w:tmpl w:val="6A3E55E4"/>
    <w:lvl w:ilvl="0" w:tplc="72A48A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340E41"/>
    <w:multiLevelType w:val="hybridMultilevel"/>
    <w:tmpl w:val="0AE4397A"/>
    <w:lvl w:ilvl="0" w:tplc="FB5216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504F6F"/>
    <w:multiLevelType w:val="hybridMultilevel"/>
    <w:tmpl w:val="1D7EEA4C"/>
    <w:lvl w:ilvl="0" w:tplc="0CAEC558">
      <w:start w:val="1"/>
      <w:numFmt w:val="bullet"/>
      <w:lvlText w:val=""/>
      <w:lvlJc w:val="left"/>
      <w:pPr>
        <w:tabs>
          <w:tab w:val="num" w:pos="720"/>
        </w:tabs>
        <w:ind w:left="720" w:hanging="360"/>
      </w:pPr>
      <w:rPr>
        <w:rFonts w:ascii="Wingdings" w:hAnsi="Wingdings" w:hint="default"/>
      </w:rPr>
    </w:lvl>
    <w:lvl w:ilvl="1" w:tplc="3A32EE4E" w:tentative="1">
      <w:start w:val="1"/>
      <w:numFmt w:val="bullet"/>
      <w:lvlText w:val=""/>
      <w:lvlJc w:val="left"/>
      <w:pPr>
        <w:tabs>
          <w:tab w:val="num" w:pos="1440"/>
        </w:tabs>
        <w:ind w:left="1440" w:hanging="360"/>
      </w:pPr>
      <w:rPr>
        <w:rFonts w:ascii="Wingdings" w:hAnsi="Wingdings" w:hint="default"/>
      </w:rPr>
    </w:lvl>
    <w:lvl w:ilvl="2" w:tplc="D60E524E" w:tentative="1">
      <w:start w:val="1"/>
      <w:numFmt w:val="bullet"/>
      <w:lvlText w:val=""/>
      <w:lvlJc w:val="left"/>
      <w:pPr>
        <w:tabs>
          <w:tab w:val="num" w:pos="2160"/>
        </w:tabs>
        <w:ind w:left="2160" w:hanging="360"/>
      </w:pPr>
      <w:rPr>
        <w:rFonts w:ascii="Wingdings" w:hAnsi="Wingdings" w:hint="default"/>
      </w:rPr>
    </w:lvl>
    <w:lvl w:ilvl="3" w:tplc="F2B49F1E" w:tentative="1">
      <w:start w:val="1"/>
      <w:numFmt w:val="bullet"/>
      <w:lvlText w:val=""/>
      <w:lvlJc w:val="left"/>
      <w:pPr>
        <w:tabs>
          <w:tab w:val="num" w:pos="2880"/>
        </w:tabs>
        <w:ind w:left="2880" w:hanging="360"/>
      </w:pPr>
      <w:rPr>
        <w:rFonts w:ascii="Wingdings" w:hAnsi="Wingdings" w:hint="default"/>
      </w:rPr>
    </w:lvl>
    <w:lvl w:ilvl="4" w:tplc="AED010FC" w:tentative="1">
      <w:start w:val="1"/>
      <w:numFmt w:val="bullet"/>
      <w:lvlText w:val=""/>
      <w:lvlJc w:val="left"/>
      <w:pPr>
        <w:tabs>
          <w:tab w:val="num" w:pos="3600"/>
        </w:tabs>
        <w:ind w:left="3600" w:hanging="360"/>
      </w:pPr>
      <w:rPr>
        <w:rFonts w:ascii="Wingdings" w:hAnsi="Wingdings" w:hint="default"/>
      </w:rPr>
    </w:lvl>
    <w:lvl w:ilvl="5" w:tplc="071043AE" w:tentative="1">
      <w:start w:val="1"/>
      <w:numFmt w:val="bullet"/>
      <w:lvlText w:val=""/>
      <w:lvlJc w:val="left"/>
      <w:pPr>
        <w:tabs>
          <w:tab w:val="num" w:pos="4320"/>
        </w:tabs>
        <w:ind w:left="4320" w:hanging="360"/>
      </w:pPr>
      <w:rPr>
        <w:rFonts w:ascii="Wingdings" w:hAnsi="Wingdings" w:hint="default"/>
      </w:rPr>
    </w:lvl>
    <w:lvl w:ilvl="6" w:tplc="F9CCA58C" w:tentative="1">
      <w:start w:val="1"/>
      <w:numFmt w:val="bullet"/>
      <w:lvlText w:val=""/>
      <w:lvlJc w:val="left"/>
      <w:pPr>
        <w:tabs>
          <w:tab w:val="num" w:pos="5040"/>
        </w:tabs>
        <w:ind w:left="5040" w:hanging="360"/>
      </w:pPr>
      <w:rPr>
        <w:rFonts w:ascii="Wingdings" w:hAnsi="Wingdings" w:hint="default"/>
      </w:rPr>
    </w:lvl>
    <w:lvl w:ilvl="7" w:tplc="58D6A65E" w:tentative="1">
      <w:start w:val="1"/>
      <w:numFmt w:val="bullet"/>
      <w:lvlText w:val=""/>
      <w:lvlJc w:val="left"/>
      <w:pPr>
        <w:tabs>
          <w:tab w:val="num" w:pos="5760"/>
        </w:tabs>
        <w:ind w:left="5760" w:hanging="360"/>
      </w:pPr>
      <w:rPr>
        <w:rFonts w:ascii="Wingdings" w:hAnsi="Wingdings" w:hint="default"/>
      </w:rPr>
    </w:lvl>
    <w:lvl w:ilvl="8" w:tplc="06D67A5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276B86"/>
    <w:multiLevelType w:val="hybridMultilevel"/>
    <w:tmpl w:val="9F40DA24"/>
    <w:lvl w:ilvl="0" w:tplc="0FC075B8">
      <w:start w:val="1"/>
      <w:numFmt w:val="bullet"/>
      <w:lvlText w:val=""/>
      <w:lvlJc w:val="left"/>
      <w:pPr>
        <w:tabs>
          <w:tab w:val="num" w:pos="720"/>
        </w:tabs>
        <w:ind w:left="720" w:hanging="360"/>
      </w:pPr>
      <w:rPr>
        <w:rFonts w:ascii="Wingdings" w:hAnsi="Wingdings" w:hint="default"/>
      </w:rPr>
    </w:lvl>
    <w:lvl w:ilvl="1" w:tplc="8D48A85A" w:tentative="1">
      <w:start w:val="1"/>
      <w:numFmt w:val="bullet"/>
      <w:lvlText w:val=""/>
      <w:lvlJc w:val="left"/>
      <w:pPr>
        <w:tabs>
          <w:tab w:val="num" w:pos="1440"/>
        </w:tabs>
        <w:ind w:left="1440" w:hanging="360"/>
      </w:pPr>
      <w:rPr>
        <w:rFonts w:ascii="Wingdings" w:hAnsi="Wingdings" w:hint="default"/>
      </w:rPr>
    </w:lvl>
    <w:lvl w:ilvl="2" w:tplc="FEB05D16" w:tentative="1">
      <w:start w:val="1"/>
      <w:numFmt w:val="bullet"/>
      <w:lvlText w:val=""/>
      <w:lvlJc w:val="left"/>
      <w:pPr>
        <w:tabs>
          <w:tab w:val="num" w:pos="2160"/>
        </w:tabs>
        <w:ind w:left="2160" w:hanging="360"/>
      </w:pPr>
      <w:rPr>
        <w:rFonts w:ascii="Wingdings" w:hAnsi="Wingdings" w:hint="default"/>
      </w:rPr>
    </w:lvl>
    <w:lvl w:ilvl="3" w:tplc="7FAEDABE" w:tentative="1">
      <w:start w:val="1"/>
      <w:numFmt w:val="bullet"/>
      <w:lvlText w:val=""/>
      <w:lvlJc w:val="left"/>
      <w:pPr>
        <w:tabs>
          <w:tab w:val="num" w:pos="2880"/>
        </w:tabs>
        <w:ind w:left="2880" w:hanging="360"/>
      </w:pPr>
      <w:rPr>
        <w:rFonts w:ascii="Wingdings" w:hAnsi="Wingdings" w:hint="default"/>
      </w:rPr>
    </w:lvl>
    <w:lvl w:ilvl="4" w:tplc="2A5219EA" w:tentative="1">
      <w:start w:val="1"/>
      <w:numFmt w:val="bullet"/>
      <w:lvlText w:val=""/>
      <w:lvlJc w:val="left"/>
      <w:pPr>
        <w:tabs>
          <w:tab w:val="num" w:pos="3600"/>
        </w:tabs>
        <w:ind w:left="3600" w:hanging="360"/>
      </w:pPr>
      <w:rPr>
        <w:rFonts w:ascii="Wingdings" w:hAnsi="Wingdings" w:hint="default"/>
      </w:rPr>
    </w:lvl>
    <w:lvl w:ilvl="5" w:tplc="AB58C1C2" w:tentative="1">
      <w:start w:val="1"/>
      <w:numFmt w:val="bullet"/>
      <w:lvlText w:val=""/>
      <w:lvlJc w:val="left"/>
      <w:pPr>
        <w:tabs>
          <w:tab w:val="num" w:pos="4320"/>
        </w:tabs>
        <w:ind w:left="4320" w:hanging="360"/>
      </w:pPr>
      <w:rPr>
        <w:rFonts w:ascii="Wingdings" w:hAnsi="Wingdings" w:hint="default"/>
      </w:rPr>
    </w:lvl>
    <w:lvl w:ilvl="6" w:tplc="DEA2B17C" w:tentative="1">
      <w:start w:val="1"/>
      <w:numFmt w:val="bullet"/>
      <w:lvlText w:val=""/>
      <w:lvlJc w:val="left"/>
      <w:pPr>
        <w:tabs>
          <w:tab w:val="num" w:pos="5040"/>
        </w:tabs>
        <w:ind w:left="5040" w:hanging="360"/>
      </w:pPr>
      <w:rPr>
        <w:rFonts w:ascii="Wingdings" w:hAnsi="Wingdings" w:hint="default"/>
      </w:rPr>
    </w:lvl>
    <w:lvl w:ilvl="7" w:tplc="76D2C028" w:tentative="1">
      <w:start w:val="1"/>
      <w:numFmt w:val="bullet"/>
      <w:lvlText w:val=""/>
      <w:lvlJc w:val="left"/>
      <w:pPr>
        <w:tabs>
          <w:tab w:val="num" w:pos="5760"/>
        </w:tabs>
        <w:ind w:left="5760" w:hanging="360"/>
      </w:pPr>
      <w:rPr>
        <w:rFonts w:ascii="Wingdings" w:hAnsi="Wingdings" w:hint="default"/>
      </w:rPr>
    </w:lvl>
    <w:lvl w:ilvl="8" w:tplc="6E62196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7E0371"/>
    <w:multiLevelType w:val="hybridMultilevel"/>
    <w:tmpl w:val="9A30ACA0"/>
    <w:lvl w:ilvl="0" w:tplc="16949E9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AC005C"/>
    <w:multiLevelType w:val="hybridMultilevel"/>
    <w:tmpl w:val="EC229A58"/>
    <w:lvl w:ilvl="0" w:tplc="B122D7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B66B42"/>
    <w:multiLevelType w:val="multilevel"/>
    <w:tmpl w:val="26C6CB1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E5671C6"/>
    <w:multiLevelType w:val="hybridMultilevel"/>
    <w:tmpl w:val="571E8892"/>
    <w:lvl w:ilvl="0" w:tplc="02DC2F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
  </w:num>
  <w:num w:numId="3">
    <w:abstractNumId w:val="7"/>
  </w:num>
  <w:num w:numId="4">
    <w:abstractNumId w:val="2"/>
  </w:num>
  <w:num w:numId="5">
    <w:abstractNumId w:val="1"/>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514"/>
    <w:rsid w:val="000214C3"/>
    <w:rsid w:val="00086030"/>
    <w:rsid w:val="00090AD4"/>
    <w:rsid w:val="000952C9"/>
    <w:rsid w:val="000C0E0C"/>
    <w:rsid w:val="000E62EA"/>
    <w:rsid w:val="001417F3"/>
    <w:rsid w:val="00165A63"/>
    <w:rsid w:val="00176820"/>
    <w:rsid w:val="001A01B0"/>
    <w:rsid w:val="001A1276"/>
    <w:rsid w:val="001D7B74"/>
    <w:rsid w:val="001F1547"/>
    <w:rsid w:val="001F7CF6"/>
    <w:rsid w:val="00207CAB"/>
    <w:rsid w:val="002155DA"/>
    <w:rsid w:val="002A2F9C"/>
    <w:rsid w:val="002B7A55"/>
    <w:rsid w:val="00346264"/>
    <w:rsid w:val="0036492B"/>
    <w:rsid w:val="00377501"/>
    <w:rsid w:val="0038454A"/>
    <w:rsid w:val="00387C54"/>
    <w:rsid w:val="003B583D"/>
    <w:rsid w:val="003D76CB"/>
    <w:rsid w:val="00407675"/>
    <w:rsid w:val="004249D1"/>
    <w:rsid w:val="00433432"/>
    <w:rsid w:val="0046464A"/>
    <w:rsid w:val="004D02C2"/>
    <w:rsid w:val="004D2FFB"/>
    <w:rsid w:val="004D33EB"/>
    <w:rsid w:val="004D6160"/>
    <w:rsid w:val="004D7CAD"/>
    <w:rsid w:val="00511F0F"/>
    <w:rsid w:val="00550E76"/>
    <w:rsid w:val="00591ADD"/>
    <w:rsid w:val="005C2E60"/>
    <w:rsid w:val="005C56EA"/>
    <w:rsid w:val="005D25B0"/>
    <w:rsid w:val="00682E9F"/>
    <w:rsid w:val="006C5074"/>
    <w:rsid w:val="00700514"/>
    <w:rsid w:val="00711313"/>
    <w:rsid w:val="00776CB4"/>
    <w:rsid w:val="007848EE"/>
    <w:rsid w:val="00795A6A"/>
    <w:rsid w:val="007C012E"/>
    <w:rsid w:val="007C1E09"/>
    <w:rsid w:val="007D3536"/>
    <w:rsid w:val="007D6B27"/>
    <w:rsid w:val="007E6019"/>
    <w:rsid w:val="007F44A8"/>
    <w:rsid w:val="007F71C0"/>
    <w:rsid w:val="00821292"/>
    <w:rsid w:val="00833BE1"/>
    <w:rsid w:val="008633EC"/>
    <w:rsid w:val="00896586"/>
    <w:rsid w:val="008D26F4"/>
    <w:rsid w:val="008D386C"/>
    <w:rsid w:val="008E7B32"/>
    <w:rsid w:val="008F0A6E"/>
    <w:rsid w:val="00983CDD"/>
    <w:rsid w:val="009851C8"/>
    <w:rsid w:val="009877C7"/>
    <w:rsid w:val="009C73B0"/>
    <w:rsid w:val="009C7F35"/>
    <w:rsid w:val="00A03ECE"/>
    <w:rsid w:val="00A13019"/>
    <w:rsid w:val="00A22D4E"/>
    <w:rsid w:val="00A54037"/>
    <w:rsid w:val="00A60479"/>
    <w:rsid w:val="00A95629"/>
    <w:rsid w:val="00A95630"/>
    <w:rsid w:val="00AD7AB3"/>
    <w:rsid w:val="00AE2A9F"/>
    <w:rsid w:val="00AF4FD4"/>
    <w:rsid w:val="00B15024"/>
    <w:rsid w:val="00B43AA5"/>
    <w:rsid w:val="00B84183"/>
    <w:rsid w:val="00B85CD0"/>
    <w:rsid w:val="00BE60E2"/>
    <w:rsid w:val="00C139D8"/>
    <w:rsid w:val="00C15AB7"/>
    <w:rsid w:val="00C167A1"/>
    <w:rsid w:val="00C21952"/>
    <w:rsid w:val="00C22961"/>
    <w:rsid w:val="00C25315"/>
    <w:rsid w:val="00C3047A"/>
    <w:rsid w:val="00C35E99"/>
    <w:rsid w:val="00C52509"/>
    <w:rsid w:val="00C549C1"/>
    <w:rsid w:val="00C64C86"/>
    <w:rsid w:val="00C719C1"/>
    <w:rsid w:val="00CA5382"/>
    <w:rsid w:val="00CC3992"/>
    <w:rsid w:val="00CE7307"/>
    <w:rsid w:val="00CF7D6F"/>
    <w:rsid w:val="00D1443B"/>
    <w:rsid w:val="00D17282"/>
    <w:rsid w:val="00D27D3C"/>
    <w:rsid w:val="00D43B35"/>
    <w:rsid w:val="00D64417"/>
    <w:rsid w:val="00D85547"/>
    <w:rsid w:val="00DB5815"/>
    <w:rsid w:val="00DC3190"/>
    <w:rsid w:val="00DE12C4"/>
    <w:rsid w:val="00E029CE"/>
    <w:rsid w:val="00E02E36"/>
    <w:rsid w:val="00E052E8"/>
    <w:rsid w:val="00E27C7E"/>
    <w:rsid w:val="00E3538B"/>
    <w:rsid w:val="00E566A5"/>
    <w:rsid w:val="00E665B5"/>
    <w:rsid w:val="00E87184"/>
    <w:rsid w:val="00EA2567"/>
    <w:rsid w:val="00EB371D"/>
    <w:rsid w:val="00EF1003"/>
    <w:rsid w:val="00F077C3"/>
    <w:rsid w:val="00F15056"/>
    <w:rsid w:val="00FB4726"/>
    <w:rsid w:val="00FD77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CE1BD"/>
  <w15:chartTrackingRefBased/>
  <w15:docId w15:val="{98F84701-8310-4B0E-8A4C-6F395745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FStylesMuluTitle">
    <w:name w:val="TF_Styles_Mulu_Title"/>
    <w:rsid w:val="00A54037"/>
    <w:pPr>
      <w:spacing w:beforeLines="100" w:before="100" w:after="156" w:line="240" w:lineRule="exact"/>
      <w:ind w:leftChars="1215" w:left="1215"/>
    </w:pPr>
    <w:rPr>
      <w:rFonts w:ascii="DengXian" w:eastAsia="方正兰亭黑_GBK" w:hAnsi="DengXian" w:cs="Times New Roman"/>
      <w:b/>
      <w:color w:val="F58220"/>
      <w:sz w:val="28"/>
    </w:rPr>
  </w:style>
  <w:style w:type="paragraph" w:customStyle="1" w:styleId="2">
    <w:name w:val="2.摘要内容"/>
    <w:qFormat/>
    <w:rsid w:val="00795A6A"/>
    <w:pPr>
      <w:spacing w:beforeLines="50" w:before="50" w:afterLines="50" w:after="50" w:line="240" w:lineRule="exact"/>
      <w:jc w:val="both"/>
    </w:pPr>
    <w:rPr>
      <w:rFonts w:ascii="DengXian" w:eastAsia="方正兰亭黑_GBK" w:hAnsi="DengXian" w:cs="Times New Roman"/>
      <w:color w:val="262626" w:themeColor="text1" w:themeTint="D9"/>
      <w:sz w:val="20"/>
    </w:rPr>
  </w:style>
  <w:style w:type="paragraph" w:styleId="ListParagraph">
    <w:name w:val="List Paragraph"/>
    <w:basedOn w:val="Normal"/>
    <w:uiPriority w:val="34"/>
    <w:qFormat/>
    <w:rsid w:val="00795A6A"/>
    <w:pPr>
      <w:widowControl/>
      <w:ind w:firstLineChars="200" w:firstLine="420"/>
      <w:jc w:val="left"/>
    </w:pPr>
    <w:rPr>
      <w:rFonts w:ascii="SimSun" w:eastAsia="SimSun" w:hAnsi="SimSun" w:cs="SimSun"/>
      <w:kern w:val="0"/>
      <w:sz w:val="24"/>
      <w:szCs w:val="24"/>
    </w:rPr>
  </w:style>
  <w:style w:type="paragraph" w:styleId="FootnoteText">
    <w:name w:val="footnote text"/>
    <w:basedOn w:val="Normal"/>
    <w:link w:val="FootnoteTextChar"/>
    <w:uiPriority w:val="99"/>
    <w:semiHidden/>
    <w:unhideWhenUsed/>
    <w:rsid w:val="007C1E09"/>
    <w:pPr>
      <w:snapToGrid w:val="0"/>
      <w:jc w:val="left"/>
    </w:pPr>
    <w:rPr>
      <w:sz w:val="18"/>
      <w:szCs w:val="18"/>
    </w:rPr>
  </w:style>
  <w:style w:type="character" w:customStyle="1" w:styleId="FootnoteTextChar">
    <w:name w:val="Footnote Text Char"/>
    <w:basedOn w:val="DefaultParagraphFont"/>
    <w:link w:val="FootnoteText"/>
    <w:uiPriority w:val="99"/>
    <w:semiHidden/>
    <w:rsid w:val="007C1E09"/>
    <w:rPr>
      <w:sz w:val="18"/>
      <w:szCs w:val="18"/>
    </w:rPr>
  </w:style>
  <w:style w:type="character" w:styleId="FootnoteReference">
    <w:name w:val="footnote reference"/>
    <w:basedOn w:val="DefaultParagraphFont"/>
    <w:uiPriority w:val="99"/>
    <w:semiHidden/>
    <w:unhideWhenUsed/>
    <w:rsid w:val="007C1E09"/>
    <w:rPr>
      <w:vertAlign w:val="superscript"/>
    </w:rPr>
  </w:style>
  <w:style w:type="table" w:styleId="TableGrid">
    <w:name w:val="Table Grid"/>
    <w:basedOn w:val="TableNormal"/>
    <w:uiPriority w:val="39"/>
    <w:rsid w:val="00C253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66A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566A5"/>
    <w:rPr>
      <w:sz w:val="18"/>
      <w:szCs w:val="18"/>
    </w:rPr>
  </w:style>
  <w:style w:type="paragraph" w:styleId="Footer">
    <w:name w:val="footer"/>
    <w:basedOn w:val="Normal"/>
    <w:link w:val="FooterChar"/>
    <w:uiPriority w:val="99"/>
    <w:unhideWhenUsed/>
    <w:rsid w:val="00E566A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566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722593">
      <w:bodyDiv w:val="1"/>
      <w:marLeft w:val="0"/>
      <w:marRight w:val="0"/>
      <w:marTop w:val="0"/>
      <w:marBottom w:val="0"/>
      <w:divBdr>
        <w:top w:val="none" w:sz="0" w:space="0" w:color="auto"/>
        <w:left w:val="none" w:sz="0" w:space="0" w:color="auto"/>
        <w:bottom w:val="none" w:sz="0" w:space="0" w:color="auto"/>
        <w:right w:val="none" w:sz="0" w:space="0" w:color="auto"/>
      </w:divBdr>
    </w:div>
    <w:div w:id="865214642">
      <w:bodyDiv w:val="1"/>
      <w:marLeft w:val="0"/>
      <w:marRight w:val="0"/>
      <w:marTop w:val="0"/>
      <w:marBottom w:val="0"/>
      <w:divBdr>
        <w:top w:val="none" w:sz="0" w:space="0" w:color="auto"/>
        <w:left w:val="none" w:sz="0" w:space="0" w:color="auto"/>
        <w:bottom w:val="none" w:sz="0" w:space="0" w:color="auto"/>
        <w:right w:val="none" w:sz="0" w:space="0" w:color="auto"/>
      </w:divBdr>
    </w:div>
    <w:div w:id="1086730157">
      <w:bodyDiv w:val="1"/>
      <w:marLeft w:val="0"/>
      <w:marRight w:val="0"/>
      <w:marTop w:val="0"/>
      <w:marBottom w:val="0"/>
      <w:divBdr>
        <w:top w:val="none" w:sz="0" w:space="0" w:color="auto"/>
        <w:left w:val="none" w:sz="0" w:space="0" w:color="auto"/>
        <w:bottom w:val="none" w:sz="0" w:space="0" w:color="auto"/>
        <w:right w:val="none" w:sz="0" w:space="0" w:color="auto"/>
      </w:divBdr>
    </w:div>
    <w:div w:id="1610350790">
      <w:bodyDiv w:val="1"/>
      <w:marLeft w:val="0"/>
      <w:marRight w:val="0"/>
      <w:marTop w:val="0"/>
      <w:marBottom w:val="0"/>
      <w:divBdr>
        <w:top w:val="none" w:sz="0" w:space="0" w:color="auto"/>
        <w:left w:val="none" w:sz="0" w:space="0" w:color="auto"/>
        <w:bottom w:val="none" w:sz="0" w:space="0" w:color="auto"/>
        <w:right w:val="none" w:sz="0" w:space="0" w:color="auto"/>
      </w:divBdr>
    </w:div>
    <w:div w:id="176896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4D9E96-1F98-4EC8-8A1E-A0EC2102F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6</Pages>
  <Words>404</Words>
  <Characters>2307</Characters>
  <Application>Microsoft Office Word</Application>
  <DocSecurity>0</DocSecurity>
  <Lines>19</Lines>
  <Paragraphs>5</Paragraphs>
  <ScaleCrop>false</ScaleCrop>
  <Company>CPIC</Company>
  <LinksUpToDate>false</LinksUpToDate>
  <CharactersWithSpaces>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王博闻</dc:creator>
  <cp:keywords/>
  <dc:description/>
  <cp:lastModifiedBy>Microsoft Office User</cp:lastModifiedBy>
  <cp:revision>25</cp:revision>
  <dcterms:created xsi:type="dcterms:W3CDTF">2020-09-21T10:19:00Z</dcterms:created>
  <dcterms:modified xsi:type="dcterms:W3CDTF">2021-02-04T02:58:00Z</dcterms:modified>
</cp:coreProperties>
</file>