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gcp-certification-study-guide"/>
    <w:p>
      <w:pPr>
        <w:pStyle w:val="Heading1"/>
      </w:pPr>
      <w:r>
        <w:t xml:space="preserve">GCP Certification Study Guide</w:t>
      </w:r>
    </w:p>
    <w:bookmarkStart w:id="9" w:name="practice-questions-â-all-topics-covered"/>
    <w:p>
      <w:pPr>
        <w:pStyle w:val="Heading3"/>
      </w:pPr>
      <w:r>
        <w:t xml:space="preserve">70 Practice Questions Â· All Topics Covered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29970fac9cf06d3232c7a6a6a15214dbadaf9c">
        <w:r>
          <w:rPr>
            <w:rStyle w:val="Hyperlink"/>
          </w:rPr>
          <w:t xml:space="preserve">Cloud Fundamentals</w:t>
        </w:r>
      </w:hyperlink>
    </w:p>
    <w:p>
      <w:pPr>
        <w:pStyle w:val="Compact"/>
        <w:numPr>
          <w:ilvl w:val="0"/>
          <w:numId w:val="1001"/>
        </w:numPr>
      </w:pPr>
      <w:hyperlink w:anchor="X1a8e455dd962197a5be362d96425e5dca01cd1e">
        <w:r>
          <w:rPr>
            <w:rStyle w:val="Hyperlink"/>
          </w:rPr>
          <w:t xml:space="preserve">Resource Hierarchy</w:t>
        </w:r>
      </w:hyperlink>
    </w:p>
    <w:p>
      <w:pPr>
        <w:pStyle w:val="Compact"/>
        <w:numPr>
          <w:ilvl w:val="0"/>
          <w:numId w:val="1001"/>
        </w:numPr>
      </w:pPr>
      <w:hyperlink w:anchor="Xc8737924e59303eb5d8ed2b176f329821938946">
        <w:r>
          <w:rPr>
            <w:rStyle w:val="Hyperlink"/>
          </w:rPr>
          <w:t xml:space="preserve">IAM &amp; Access</w:t>
        </w:r>
      </w:hyperlink>
    </w:p>
    <w:p>
      <w:pPr>
        <w:pStyle w:val="Compact"/>
        <w:numPr>
          <w:ilvl w:val="0"/>
          <w:numId w:val="1001"/>
        </w:numPr>
      </w:pPr>
      <w:hyperlink w:anchor="Xd3c858c0fa6024fa8e8327d66c44e40faf1eac0">
        <w:r>
          <w:rPr>
            <w:rStyle w:val="Hyperlink"/>
          </w:rPr>
          <w:t xml:space="preserve">Compute Engine</w:t>
        </w:r>
      </w:hyperlink>
    </w:p>
    <w:p>
      <w:pPr>
        <w:pStyle w:val="Compact"/>
        <w:numPr>
          <w:ilvl w:val="0"/>
          <w:numId w:val="1001"/>
        </w:numPr>
      </w:pPr>
      <w:hyperlink w:anchor="X05eaec08b3236bb3fe139c208ed7fa24591a7b5">
        <w:r>
          <w:rPr>
            <w:rStyle w:val="Hyperlink"/>
          </w:rPr>
          <w:t xml:space="preserve">VPC Networking</w:t>
        </w:r>
      </w:hyperlink>
    </w:p>
    <w:p>
      <w:pPr>
        <w:pStyle w:val="Compact"/>
        <w:numPr>
          <w:ilvl w:val="0"/>
          <w:numId w:val="1001"/>
        </w:numPr>
      </w:pPr>
      <w:hyperlink w:anchor="X5831bb14ed46265e442ec0e8ccc5dfa4fe0ec52">
        <w:r>
          <w:rPr>
            <w:rStyle w:val="Hyperlink"/>
          </w:rPr>
          <w:t xml:space="preserve">Cloud Storage</w:t>
        </w:r>
      </w:hyperlink>
    </w:p>
    <w:p>
      <w:pPr>
        <w:pStyle w:val="Compact"/>
        <w:numPr>
          <w:ilvl w:val="0"/>
          <w:numId w:val="1001"/>
        </w:numPr>
      </w:pPr>
      <w:hyperlink w:anchor="X225b30e0934524cad5c55778d1988b0a575790c">
        <w:r>
          <w:rPr>
            <w:rStyle w:val="Hyperlink"/>
          </w:rPr>
          <w:t xml:space="preserve">Databases</w:t>
        </w:r>
      </w:hyperlink>
    </w:p>
    <w:p>
      <w:pPr>
        <w:pStyle w:val="Compact"/>
        <w:numPr>
          <w:ilvl w:val="0"/>
          <w:numId w:val="1001"/>
        </w:numPr>
      </w:pPr>
      <w:hyperlink w:anchor="X21c1e132d49d0f1c4b23220eb7abdc7840fe274">
        <w:r>
          <w:rPr>
            <w:rStyle w:val="Hyperlink"/>
          </w:rPr>
          <w:t xml:space="preserve">Containers &amp; GKE</w:t>
        </w:r>
      </w:hyperlink>
    </w:p>
    <w:p>
      <w:pPr>
        <w:pStyle w:val="Compact"/>
        <w:numPr>
          <w:ilvl w:val="0"/>
          <w:numId w:val="1001"/>
        </w:numPr>
      </w:pPr>
      <w:hyperlink w:anchor="X8141c373bcc8b4ae0959c77f678f53bf3db5b20">
        <w:r>
          <w:rPr>
            <w:rStyle w:val="Hyperlink"/>
          </w:rPr>
          <w:t xml:space="preserve">Serverless Compute</w:t>
        </w:r>
      </w:hyperlink>
    </w:p>
    <w:p>
      <w:pPr>
        <w:pStyle w:val="Compact"/>
        <w:numPr>
          <w:ilvl w:val="0"/>
          <w:numId w:val="1001"/>
        </w:numPr>
      </w:pPr>
      <w:hyperlink w:anchor="X856886757ff93b6509c32a694d6aed515439ef1">
        <w:r>
          <w:rPr>
            <w:rStyle w:val="Hyperlink"/>
          </w:rPr>
          <w:t xml:space="preserve">AI &amp; Generative AI</w:t>
        </w:r>
      </w:hyperlink>
    </w:p>
    <w:p>
      <w:pPr>
        <w:pStyle w:val="Compact"/>
        <w:numPr>
          <w:ilvl w:val="0"/>
          <w:numId w:val="1001"/>
        </w:numPr>
      </w:pPr>
      <w:hyperlink w:anchor="X2f5e01dc57edc3232c0e515899cb0b2330a3a85">
        <w:r>
          <w:rPr>
            <w:rStyle w:val="Hyperlink"/>
          </w:rPr>
          <w:t xml:space="preserve">Monitoring &amp; Observability</w:t>
        </w:r>
      </w:hyperlink>
    </w:p>
    <w:p>
      <w:pPr>
        <w:pStyle w:val="Compact"/>
        <w:numPr>
          <w:ilvl w:val="0"/>
          <w:numId w:val="1001"/>
        </w:numPr>
      </w:pPr>
      <w:hyperlink w:anchor="Xba9e3a7618e59167f2f664dcebceba0f91e3feb">
        <w:r>
          <w:rPr>
            <w:rStyle w:val="Hyperlink"/>
          </w:rPr>
          <w:t xml:space="preserve">Cloud Logging</w:t>
        </w:r>
      </w:hyperlink>
    </w:p>
    <w:p>
      <w:pPr>
        <w:pStyle w:val="Compact"/>
        <w:numPr>
          <w:ilvl w:val="0"/>
          <w:numId w:val="1001"/>
        </w:numPr>
      </w:pPr>
      <w:hyperlink w:anchor="X2969ec91bccf0c3b4abe566624275df3051bc39">
        <w:r>
          <w:rPr>
            <w:rStyle w:val="Hyperlink"/>
          </w:rPr>
          <w:t xml:space="preserve">Alerting &amp; SLOs</w:t>
        </w:r>
      </w:hyperlink>
    </w:p>
    <w:p>
      <w:pPr>
        <w:pStyle w:val="Compact"/>
        <w:numPr>
          <w:ilvl w:val="0"/>
          <w:numId w:val="1001"/>
        </w:numPr>
      </w:pPr>
      <w:hyperlink w:anchor="Xd40b5c2a92e571cfdbe6f55cb015dd598a145f7">
        <w:r>
          <w:rPr>
            <w:rStyle w:val="Hyperlink"/>
          </w:rPr>
          <w:t xml:space="preserve">Audit Logs</w:t>
        </w:r>
      </w:hyperlink>
    </w:p>
    <w:p>
      <w:pPr>
        <w:pStyle w:val="Compact"/>
        <w:numPr>
          <w:ilvl w:val="0"/>
          <w:numId w:val="1001"/>
        </w:numPr>
      </w:pPr>
      <w:hyperlink w:anchor="X643d444d423a90c87785e7296f0d27a58ffdb79">
        <w:r>
          <w:rPr>
            <w:rStyle w:val="Hyperlink"/>
          </w:rPr>
          <w:t xml:space="preserve">SRE Practices</w:t>
        </w:r>
      </w:hyperlink>
    </w:p>
    <w:p>
      <w:pPr>
        <w:pStyle w:val="Compact"/>
        <w:numPr>
          <w:ilvl w:val="0"/>
          <w:numId w:val="1001"/>
        </w:numPr>
      </w:pPr>
      <w:hyperlink w:anchor="X467dd209ebf1a423cb4ed0229dc797c76d8d72a">
        <w:r>
          <w:rPr>
            <w:rStyle w:val="Hyperlink"/>
          </w:rPr>
          <w:t xml:space="preserve">Terraform on GCP</w:t>
        </w:r>
      </w:hyperlink>
    </w:p>
    <w:p>
      <w:pPr>
        <w:pStyle w:val="Compact"/>
        <w:numPr>
          <w:ilvl w:val="0"/>
          <w:numId w:val="1001"/>
        </w:numPr>
      </w:pPr>
      <w:hyperlink w:anchor="X5f1deebc130daa1a9511c2546a4d0e16cdcbbb5">
        <w:r>
          <w:rPr>
            <w:rStyle w:val="Hyperlink"/>
          </w:rPr>
          <w:t xml:space="preserve">Infrastructure Design</w:t>
        </w:r>
      </w:hyperlink>
    </w:p>
    <w:p>
      <w:pPr>
        <w:pStyle w:val="Compact"/>
        <w:numPr>
          <w:ilvl w:val="0"/>
          <w:numId w:val="1001"/>
        </w:numPr>
      </w:pPr>
      <w:hyperlink w:anchor="X68fe21675b8f131f8b824566890494913762efe">
        <w:r>
          <w:rPr>
            <w:rStyle w:val="Hyperlink"/>
          </w:rPr>
          <w:t xml:space="preserve">Security Design</w:t>
        </w:r>
      </w:hyperlink>
    </w:p>
    <w:p>
      <w:pPr>
        <w:pStyle w:val="Compact"/>
        <w:numPr>
          <w:ilvl w:val="0"/>
          <w:numId w:val="1001"/>
        </w:numPr>
      </w:pPr>
      <w:hyperlink w:anchor="X89e019d2ee2ff734a4fcb89e96f583188a7132d">
        <w:r>
          <w:rPr>
            <w:rStyle w:val="Hyperlink"/>
          </w:rPr>
          <w:t xml:space="preserve">Gemini Cloud Assist</w:t>
        </w:r>
      </w:hyperlink>
    </w:p>
    <w:p>
      <w:pPr>
        <w:pStyle w:val="Compact"/>
        <w:numPr>
          <w:ilvl w:val="0"/>
          <w:numId w:val="1001"/>
        </w:numPr>
      </w:pPr>
      <w:hyperlink w:anchor="X6d12f046afe740c44b13f284f3b78f0902ba5b7">
        <w:r>
          <w:rPr>
            <w:rStyle w:val="Hyperlink"/>
          </w:rPr>
          <w:t xml:space="preserve">Quick Decision Trees</w:t>
        </w:r>
      </w:hyperlink>
    </w:p>
    <w:p>
      <w:pPr>
        <w:pStyle w:val="Compact"/>
        <w:numPr>
          <w:ilvl w:val="0"/>
          <w:numId w:val="1001"/>
        </w:numPr>
      </w:pPr>
      <w:hyperlink w:anchor="X31a7d9279117fe2c8ee4ce8c31f8650c138c064">
        <w:r>
          <w:rPr>
            <w:rStyle w:val="Hyperlink"/>
          </w:rPr>
          <w:t xml:space="preserve">Exam Traps to Avoid</w:t>
        </w:r>
      </w:hyperlink>
    </w:p>
    <w:p>
      <w:pPr>
        <w:pStyle w:val="Compact"/>
        <w:numPr>
          <w:ilvl w:val="0"/>
          <w:numId w:val="1001"/>
        </w:numPr>
      </w:pPr>
      <w:hyperlink w:anchor="Xcc18617f028f4e5ac26b1b9211b3b3ccfa76394">
        <w:r>
          <w:rPr>
            <w:rStyle w:val="Hyperlink"/>
          </w:rPr>
          <w:t xml:space="preserve">Practice Questions 1â€“70</w:t>
        </w:r>
      </w:hyperlink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2026-03-20T17:10:35Z</dcterms:created>
  <dcterms:modified xsi:type="dcterms:W3CDTF">2026-03-20T17:10:35Z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