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ource-hierarchy"/>
    <w:p>
      <w:pPr>
        <w:pStyle w:val="Heading1"/>
      </w:pPr>
      <w:r>
        <w:t xml:space="preserve">2. Resource Hierarchy</w:t>
      </w:r>
    </w:p>
    <w:p>
      <w:pPr>
        <w:pStyle w:val="SourceCode"/>
      </w:pPr>
      <w:r>
        <w:rPr>
          <w:rStyle w:val="VerbatimChar"/>
        </w:rPr>
        <w:t xml:space="preserve">Organization Node</w:t>
      </w:r>
      <w:r>
        <w:br/>
      </w:r>
      <w:r>
        <w:rPr>
          <w:rStyle w:val="VerbatimChar"/>
        </w:rPr>
        <w:t xml:space="preserve">    â””â”€â”€ Folders  (optional, nestable)</w:t>
      </w:r>
      <w:r>
        <w:br/>
      </w:r>
      <w:r>
        <w:rPr>
          <w:rStyle w:val="VerbatimChar"/>
        </w:rPr>
        <w:t xml:space="preserve">         â””â”€â”€ Projects  â† API &amp; billing unit</w:t>
      </w:r>
      <w:r>
        <w:br/>
      </w:r>
      <w:r>
        <w:rPr>
          <w:rStyle w:val="VerbatimChar"/>
        </w:rPr>
        <w:t xml:space="preserve">              â””â”€â”€ Resources  (VMs, buckets, DBsâ€¦)</w:t>
      </w:r>
    </w:p>
    <w:bookmarkStart w:id="9" w:name="key-rules"/>
    <w:p>
      <w:pPr>
        <w:pStyle w:val="Heading2"/>
      </w:pPr>
      <w:r>
        <w:t xml:space="preserve">Key Rules</w:t>
      </w:r>
    </w:p>
    <w:p>
      <w:pPr>
        <w:pStyle w:val="Compact"/>
        <w:numPr>
          <w:ilvl w:val="0"/>
          <w:numId w:val="1001"/>
        </w:numPr>
      </w:pPr>
      <w:r>
        <w:t xml:space="preserve">Policies</w:t>
      </w:r>
      <w:r>
        <w:t xml:space="preserve"> </w:t>
      </w:r>
      <w:r>
        <w:rPr>
          <w:b/>
          <w:bCs/>
        </w:rPr>
        <w:t xml:space="preserve">inherit downward</w:t>
      </w:r>
      <w:r>
        <w:t xml:space="preserve"> </w:t>
      </w:r>
      <w:r>
        <w:t xml:space="preserve">â€” a folder policy applies to all projects inside it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more permissive parent</w:t>
      </w:r>
      <w:r>
        <w:t xml:space="preserve"> </w:t>
      </w:r>
      <w:r>
        <w:t xml:space="preserve">policy overrides a more restrictive child policy</w:t>
      </w:r>
    </w:p>
    <w:p>
      <w:pPr>
        <w:pStyle w:val="Compact"/>
        <w:numPr>
          <w:ilvl w:val="0"/>
          <w:numId w:val="1001"/>
        </w:numPr>
      </w:pPr>
      <w:r>
        <w:t xml:space="preserve">Each resource belongs to</w:t>
      </w:r>
      <w:r>
        <w:t xml:space="preserve"> </w:t>
      </w:r>
      <w:r>
        <w:rPr>
          <w:b/>
          <w:bCs/>
        </w:rPr>
        <w:t xml:space="preserve">exactly one project</w:t>
      </w:r>
    </w:p>
    <w:p>
      <w:pPr>
        <w:pStyle w:val="Compact"/>
        <w:numPr>
          <w:ilvl w:val="0"/>
          <w:numId w:val="1001"/>
        </w:numPr>
      </w:pPr>
      <w:r>
        <w:t xml:space="preserve">APIs are enabled/disabled</w:t>
      </w:r>
      <w:r>
        <w:t xml:space="preserve"> </w:t>
      </w:r>
      <w:r>
        <w:rPr>
          <w:b/>
          <w:bCs/>
        </w:rPr>
        <w:t xml:space="preserve">per project</w:t>
      </w:r>
      <w:r>
        <w:t xml:space="preserve"> </w:t>
      </w:r>
      <w:r>
        <w:t xml:space="preserve">(not per folder or org)</w:t>
      </w:r>
    </w:p>
    <w:bookmarkEnd w:id="9"/>
    <w:bookmarkStart w:id="10" w:name="project-identifiers"/>
    <w:p>
      <w:pPr>
        <w:pStyle w:val="Heading2"/>
      </w:pPr>
      <w:r>
        <w:t xml:space="preserve">Project Identifiers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951"/>
        <w:gridCol w:w="160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Globally Unique?</w:t>
            </w:r>
          </w:p>
        </w:tc>
        <w:tc>
          <w:tcPr/>
          <w:p>
            <w:pPr>
              <w:pStyle w:val="Compact"/>
            </w:pPr>
            <w:r>
              <w:t xml:space="preserve">Who sets it?</w:t>
            </w:r>
          </w:p>
        </w:tc>
        <w:tc>
          <w:tcPr/>
          <w:p>
            <w:pPr>
              <w:pStyle w:val="Compact"/>
            </w:pPr>
            <w:r>
              <w:t xml:space="preserve">Can change after creation?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Google (but you can edit during creation)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â€”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0"/>
    <w:bookmarkStart w:id="11" w:name="organization-node"/>
    <w:p>
      <w:pPr>
        <w:pStyle w:val="Heading2"/>
      </w:pPr>
      <w:r>
        <w:t xml:space="preserve">Organization Node</w:t>
      </w:r>
    </w:p>
    <w:p>
      <w:pPr>
        <w:pStyle w:val="Compact"/>
        <w:numPr>
          <w:ilvl w:val="0"/>
          <w:numId w:val="1002"/>
        </w:numPr>
      </w:pPr>
      <w:r>
        <w:t xml:space="preserve">Required to use Folders</w:t>
      </w:r>
    </w:p>
    <w:p>
      <w:pPr>
        <w:pStyle w:val="Compact"/>
        <w:numPr>
          <w:ilvl w:val="0"/>
          <w:numId w:val="1002"/>
        </w:numPr>
      </w:pPr>
      <w:r>
        <w:t xml:space="preserve">Auto-created if you’re a</w:t>
      </w:r>
      <w:r>
        <w:t xml:space="preserve"> </w:t>
      </w:r>
      <w:r>
        <w:rPr>
          <w:b/>
          <w:bCs/>
        </w:rPr>
        <w:t xml:space="preserve">Google Workspace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Otherwise: create one using</w:t>
      </w:r>
      <w:r>
        <w:t xml:space="preserve"> </w:t>
      </w:r>
      <w:r>
        <w:rPr>
          <w:b/>
          <w:bCs/>
        </w:rPr>
        <w:t xml:space="preserve">Cloud Identity</w:t>
      </w:r>
    </w:p>
    <w:p>
      <w:pPr>
        <w:pStyle w:val="Compact"/>
        <w:numPr>
          <w:ilvl w:val="0"/>
          <w:numId w:val="1002"/>
        </w:numPr>
      </w:pPr>
      <w:r>
        <w:t xml:space="preserve">Special roles:</w:t>
      </w:r>
      <w:r>
        <w:t xml:space="preserve"> </w:t>
      </w:r>
      <w:r>
        <w:rPr>
          <w:rStyle w:val="VerbatimChar"/>
        </w:rPr>
        <w:t xml:space="preserve">Organization Policy Administrator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 Creator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2026-03-20T17:10:35Z</dcterms:created>
  <dcterms:modified xsi:type="dcterms:W3CDTF">2026-03-20T17:10:35Z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