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lerting-slos"/>
    <w:p>
      <w:pPr>
        <w:pStyle w:val="Heading1"/>
      </w:pPr>
      <w:r>
        <w:t xml:space="preserve">13. Alerting &amp; SLOs</w:t>
      </w:r>
    </w:p>
    <w:bookmarkStart w:id="9" w:name="alert-policy-components"/>
    <w:p>
      <w:pPr>
        <w:pStyle w:val="Heading2"/>
      </w:pPr>
      <w:r>
        <w:t xml:space="preserve">Alert Policy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â€” what triggers it (threshold / absence / rate of change / uptime failure)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channels</w:t>
      </w:r>
      <w:r>
        <w:t xml:space="preserve"> </w:t>
      </w:r>
      <w:r>
        <w:t xml:space="preserve">â€” email, SMS, PagerDuty, Slack, Pub/Sub, webhook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â€” runbook link or description shown in the alert</w:t>
      </w:r>
    </w:p>
    <w:bookmarkEnd w:id="9"/>
    <w:bookmarkStart w:id="10" w:name="sli-slo-sla-error-budget"/>
    <w:p>
      <w:pPr>
        <w:pStyle w:val="Heading2"/>
      </w:pPr>
      <w:r>
        <w:t xml:space="preserve">SLI / SLO / SLA / Error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Who sets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Metric measuring one aspect of reliability =</w:t>
            </w:r>
            <w:r>
              <w:t xml:space="preserve"> </w:t>
            </w:r>
            <w:r>
              <w:rPr>
                <w:rStyle w:val="VerbatimChar"/>
              </w:rPr>
              <w:t xml:space="preserve">good events Ã· all events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SLI + target (e.g., 99.9%) â€”</w:t>
            </w:r>
            <w:r>
              <w:t xml:space="preserve"> </w:t>
            </w:r>
            <w:r>
              <w:rPr>
                <w:b/>
                <w:bCs/>
              </w:rPr>
              <w:t xml:space="preserve">internal</w:t>
            </w:r>
            <w:r>
              <w:t xml:space="preserve"> </w:t>
            </w:r>
            <w:r>
              <w:t xml:space="preserve">reliability goal</w:t>
            </w:r>
          </w:p>
        </w:tc>
        <w:tc>
          <w:tcPr/>
          <w:p>
            <w:pPr>
              <w:pStyle w:val="Compact"/>
            </w:pPr>
            <w:r>
              <w:t xml:space="preserve">Product +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Contractual promise to customers â€” breach = compensation</w:t>
            </w:r>
          </w:p>
        </w:tc>
        <w:tc>
          <w:tcPr/>
          <w:p>
            <w:pPr>
              <w:pStyle w:val="Compact"/>
            </w:pPr>
            <w:r>
              <w:t xml:space="preserve">Business /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100% - SLO</w:t>
            </w:r>
            <w:r>
              <w:t xml:space="preserve"> </w:t>
            </w:r>
            <w:r>
              <w:t xml:space="preserve">â€” how much failure is acceptable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SLO must be stricter than SLA.</w:t>
      </w:r>
      <w:r>
        <w:t xml:space="preserve"> </w:t>
      </w:r>
      <w:r>
        <w:t xml:space="preserve">Alert thresholds should be stricter than SLO.</w:t>
      </w:r>
    </w:p>
    <w:bookmarkEnd w:id="10"/>
    <w:bookmarkStart w:id="11" w:name="slo-must-be-s.m.a.r.t."/>
    <w:p>
      <w:pPr>
        <w:pStyle w:val="Heading2"/>
      </w:pPr>
      <w:r>
        <w:t xml:space="preserve">SLO Must Be S.M.A.R.T.</w:t>
      </w:r>
    </w:p>
    <w:p>
      <w:pPr>
        <w:pStyle w:val="FirstParagraph"/>
      </w:pPr>
      <w:r>
        <w:rPr>
          <w:b/>
          <w:bCs/>
        </w:rPr>
        <w:t xml:space="preserve">Specific</w:t>
      </w:r>
      <w:r>
        <w:t xml:space="preserve"> </w:t>
      </w:r>
      <w:r>
        <w:t xml:space="preserve">Â·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Â·</w:t>
      </w:r>
      <w:r>
        <w:t xml:space="preserve"> </w:t>
      </w:r>
      <w:r>
        <w:rPr>
          <w:b/>
          <w:bCs/>
        </w:rPr>
        <w:t xml:space="preserve">Achievable</w:t>
      </w:r>
      <w:r>
        <w:t xml:space="preserve"> </w:t>
      </w:r>
      <w:r>
        <w:t xml:space="preserve">Â·</w:t>
      </w:r>
      <w:r>
        <w:t xml:space="preserve"> </w:t>
      </w:r>
      <w:r>
        <w:rPr>
          <w:b/>
          <w:bCs/>
        </w:rPr>
        <w:t xml:space="preserve">Relevant</w:t>
      </w:r>
      <w:r>
        <w:t xml:space="preserve"> </w:t>
      </w:r>
      <w:r>
        <w:t xml:space="preserve">Â·</w:t>
      </w:r>
      <w:r>
        <w:t xml:space="preserve"> </w:t>
      </w:r>
      <w:r>
        <w:rPr>
          <w:b/>
          <w:bCs/>
        </w:rPr>
        <w:t xml:space="preserve">Time-bound</w:t>
      </w:r>
    </w:p>
    <w:p>
      <w:pPr>
        <w:pStyle w:val="BlockText"/>
      </w:pPr>
      <w:r>
        <w:t xml:space="preserve">“100% availability”</w:t>
      </w:r>
      <w:r>
        <w:t xml:space="preserve"> </w:t>
      </w:r>
      <w:r>
        <w:t xml:space="preserve">is never a valid SLO â€” nothing achieves 100%.</w:t>
      </w:r>
    </w:p>
    <w:bookmarkEnd w:id="11"/>
    <w:bookmarkStart w:id="12" w:name="slo-calculation-types"/>
    <w:p>
      <w:pPr>
        <w:pStyle w:val="Heading2"/>
      </w:pPr>
      <w:r>
        <w:t xml:space="preserve">SLO Calculation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Request-based</w:t>
            </w:r>
          </w:p>
        </w:tc>
        <w:tc>
          <w:tcPr/>
          <w:p>
            <w:pPr>
              <w:pStyle w:val="Compact"/>
            </w:pPr>
            <w:r>
              <w:t xml:space="preserve">good requests Ã· total requests</w:t>
            </w:r>
          </w:p>
        </w:tc>
        <w:tc>
          <w:tcPr/>
          <w:p>
            <w:pPr>
              <w:pStyle w:val="Compact"/>
            </w:pPr>
            <w:r>
              <w:t xml:space="preserve">More precise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Windows-based</w:t>
            </w:r>
          </w:p>
        </w:tc>
        <w:tc>
          <w:tcPr/>
          <w:p>
            <w:pPr>
              <w:pStyle w:val="Compact"/>
            </w:pPr>
            <w:r>
              <w:t xml:space="preserve">good windows Ã· total windows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b/>
                <w:bCs/>
              </w:rPr>
              <w:t xml:space="preserve">hide burst failures</w:t>
            </w:r>
          </w:p>
        </w:tc>
      </w:tr>
    </w:tbl>
    <w:bookmarkEnd w:id="12"/>
    <w:bookmarkStart w:id="13" w:name="error-budget-in-action"/>
    <w:p>
      <w:pPr>
        <w:pStyle w:val="Heading2"/>
      </w:pPr>
      <w:r>
        <w:t xml:space="preserve">Error Budget in Action</w:t>
      </w:r>
    </w:p>
    <w:p>
      <w:pPr>
        <w:pStyle w:val="SourceCode"/>
      </w:pPr>
      <w:r>
        <w:rPr>
          <w:rStyle w:val="VerbatimChar"/>
        </w:rPr>
        <w:t xml:space="preserve">SLO = 99.9%  â†’  Error Budget = 0.1%  â†’  ~43 minutes downtime/month</w:t>
      </w:r>
      <w:r>
        <w:br/>
      </w:r>
      <w:r>
        <w:br/>
      </w:r>
      <w:r>
        <w:rPr>
          <w:rStyle w:val="VerbatimChar"/>
        </w:rPr>
        <w:t xml:space="preserve">Budget healthy  â†’  ship features fast</w:t>
      </w:r>
      <w:r>
        <w:br/>
      </w:r>
      <w:r>
        <w:rPr>
          <w:rStyle w:val="VerbatimChar"/>
        </w:rPr>
        <w:t xml:space="preserve">Budget exhausted  â†’  slow releases, focus on reliability</w:t>
      </w:r>
    </w:p>
    <w:bookmarkEnd w:id="13"/>
    <w:bookmarkStart w:id="14" w:name="burn-rate-alerts"/>
    <w:p>
      <w:pPr>
        <w:pStyle w:val="Heading2"/>
      </w:pPr>
      <w:r>
        <w:t xml:space="preserve">Burn Rate Alerts</w:t>
      </w:r>
    </w:p>
    <w:p>
      <w:pPr>
        <w:pStyle w:val="Compact"/>
        <w:numPr>
          <w:ilvl w:val="0"/>
          <w:numId w:val="1002"/>
        </w:numPr>
      </w:pPr>
      <w:r>
        <w:t xml:space="preserve">Alert fires when error budget is being</w:t>
      </w:r>
      <w:r>
        <w:t xml:space="preserve"> </w:t>
      </w:r>
      <w:r>
        <w:rPr>
          <w:b/>
          <w:bCs/>
        </w:rPr>
        <w:t xml:space="preserve">consumed faster than planned</w:t>
      </w:r>
    </w:p>
    <w:p>
      <w:pPr>
        <w:pStyle w:val="Compact"/>
        <w:numPr>
          <w:ilvl w:val="0"/>
          <w:numId w:val="1002"/>
        </w:numPr>
      </w:pPr>
      <w:r>
        <w:t xml:space="preserve">Uses a lookback window (e.g., 60 min) + a burn rate threshold multiplier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