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infrastructure-design"/>
    <w:p>
      <w:pPr>
        <w:pStyle w:val="Heading1"/>
      </w:pPr>
      <w:r>
        <w:t xml:space="preserve">17. Infrastructure Design</w:t>
      </w:r>
    </w:p>
    <w:bookmarkStart w:id="9" w:name="requirements-â-design-flow"/>
    <w:p>
      <w:pPr>
        <w:pStyle w:val="Heading2"/>
      </w:pPr>
      <w:r>
        <w:t xml:space="preserve">Requirements â†’ Design Flow</w:t>
      </w:r>
    </w:p>
    <w:p>
      <w:pPr>
        <w:pStyle w:val="SourceCode"/>
      </w:pPr>
      <w:r>
        <w:rPr>
          <w:rStyle w:val="VerbatimChar"/>
        </w:rPr>
        <w:t xml:space="preserve">Qualitative â†’ User Stories ("As a [role], I want to... so that...")</w:t>
      </w:r>
      <w:r>
        <w:br/>
      </w:r>
      <w:r>
        <w:rPr>
          <w:rStyle w:val="VerbatimChar"/>
        </w:rPr>
        <w:t xml:space="preserve">Quantitative â†’ KPIs + SLOs/SLIs (must be S.M.A.R.T.)</w:t>
      </w:r>
    </w:p>
    <w:p>
      <w:pPr>
        <w:pStyle w:val="FirstParagraph"/>
      </w:pPr>
      <w:r>
        <w:rPr>
          <w:b/>
          <w:bCs/>
        </w:rPr>
        <w:t xml:space="preserve">Good SLI:</w:t>
      </w:r>
      <w:r>
        <w:t xml:space="preserve"> </w:t>
      </w:r>
      <w:r>
        <w:t xml:space="preserve">stable signal in normal operation, clearly different during an outage</w:t>
      </w:r>
      <w:r>
        <w:t xml:space="preserve"> </w:t>
      </w:r>
      <w:r>
        <w:rPr>
          <w:b/>
          <w:bCs/>
        </w:rPr>
        <w:t xml:space="preserve">Bad SLI:</w:t>
      </w:r>
      <w:r>
        <w:t xml:space="preserve"> </w:t>
      </w:r>
      <w:r>
        <w:t xml:space="preserve">high variance, overlapping ranges between healthy and unhealthy</w:t>
      </w:r>
    </w:p>
    <w:bookmarkEnd w:id="9"/>
    <w:bookmarkStart w:id="10" w:name="microservices-vs-monolith"/>
    <w:p>
      <w:pPr>
        <w:pStyle w:val="Heading2"/>
      </w:pPr>
      <w:r>
        <w:t xml:space="preserve">Microservices vs Monolith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Monolith</w:t>
            </w:r>
          </w:p>
        </w:tc>
        <w:tc>
          <w:tcPr/>
          <w:p>
            <w:pPr>
              <w:pStyle w:val="Compact"/>
            </w:pPr>
            <w:r>
              <w:t xml:space="preserve">Microservices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</w:p>
        </w:tc>
        <w:tc>
          <w:tcPr/>
          <w:p>
            <w:pPr>
              <w:pStyle w:val="Compact"/>
            </w:pPr>
            <w:r>
              <w:t xml:space="preserve">One per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store</w:t>
            </w:r>
          </w:p>
        </w:tc>
        <w:tc>
          <w:tcPr/>
          <w:p>
            <w:pPr>
              <w:pStyle w:val="Compact"/>
            </w:pPr>
            <w:r>
              <w:t xml:space="preserve">Shared database</w:t>
            </w:r>
          </w:p>
        </w:tc>
        <w:tc>
          <w:tcPr/>
          <w:p>
            <w:pPr>
              <w:pStyle w:val="Compact"/>
            </w:pPr>
            <w:r>
              <w:t xml:space="preserve">Each service owns its own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All-at-once</w:t>
            </w:r>
          </w:p>
        </w:tc>
        <w:tc>
          <w:tcPr/>
          <w:p>
            <w:pPr>
              <w:pStyle w:val="Compact"/>
            </w:pPr>
            <w:r>
              <w:t xml:space="preserve">Independently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Entire app</w:t>
            </w:r>
          </w:p>
        </w:tc>
        <w:tc>
          <w:tcPr/>
          <w:p>
            <w:pPr>
              <w:pStyle w:val="Compact"/>
            </w:pPr>
            <w:r>
              <w:t xml:space="preserve">Per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blast radius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Isolated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Decompose by:</w:t>
      </w:r>
      <w:r>
        <w:t xml:space="preserve"> </w:t>
      </w:r>
      <w:r>
        <w:t xml:space="preserve">Feature area Â· Architectural layer Â· Shared functionality (auth, etc.)</w:t>
      </w:r>
    </w:p>
    <w:bookmarkEnd w:id="10"/>
    <w:bookmarkStart w:id="17" w:name="reliability-patterns"/>
    <w:p>
      <w:pPr>
        <w:pStyle w:val="Heading2"/>
      </w:pPr>
      <w:r>
        <w:t xml:space="preserve">Reliability Patterns</w:t>
      </w:r>
    </w:p>
    <w:bookmarkStart w:id="11" w:name="avoid-single-points-of-failure"/>
    <w:p>
      <w:pPr>
        <w:pStyle w:val="Heading3"/>
      </w:pPr>
      <w:r>
        <w:t xml:space="preserve">Avoid Single Points of Failure</w:t>
      </w:r>
    </w:p>
    <w:p>
      <w:pPr>
        <w:pStyle w:val="Compact"/>
        <w:numPr>
          <w:ilvl w:val="0"/>
          <w:numId w:val="1001"/>
        </w:numPr>
      </w:pPr>
      <w:r>
        <w:t xml:space="preserve">Deploy</w:t>
      </w:r>
      <w:r>
        <w:t xml:space="preserve"> </w:t>
      </w:r>
      <w:r>
        <w:rPr>
          <w:b/>
          <w:bCs/>
        </w:rPr>
        <w:t xml:space="preserve">N+2</w:t>
      </w:r>
      <w:r>
        <w:t xml:space="preserve"> </w:t>
      </w:r>
      <w:r>
        <w:t xml:space="preserve">instances (N for load + 1 for upgrades + 1 for failures)</w:t>
      </w:r>
    </w:p>
    <w:p>
      <w:pPr>
        <w:pStyle w:val="Compact"/>
        <w:numPr>
          <w:ilvl w:val="0"/>
          <w:numId w:val="1001"/>
        </w:numPr>
      </w:pPr>
      <w:r>
        <w:t xml:space="preserve">Spread across</w:t>
      </w:r>
      <w:r>
        <w:t xml:space="preserve"> </w:t>
      </w:r>
      <w:r>
        <w:rPr>
          <w:b/>
          <w:bCs/>
        </w:rPr>
        <w:t xml:space="preserve">multiple zones</w:t>
      </w:r>
      <w:r>
        <w:t xml:space="preserve"> </w:t>
      </w:r>
      <w:r>
        <w:t xml:space="preserve">to avoid correlated failures</w:t>
      </w:r>
    </w:p>
    <w:p>
      <w:pPr>
        <w:pStyle w:val="Compact"/>
        <w:numPr>
          <w:ilvl w:val="0"/>
          <w:numId w:val="1001"/>
        </w:numPr>
      </w:pPr>
      <w:r>
        <w:t xml:space="preserve">Make units</w:t>
      </w:r>
      <w:r>
        <w:t xml:space="preserve"> </w:t>
      </w:r>
      <w:r>
        <w:rPr>
          <w:b/>
          <w:bCs/>
        </w:rPr>
        <w:t xml:space="preserve">stateless and interchangeable</w:t>
      </w:r>
    </w:p>
    <w:bookmarkEnd w:id="11"/>
    <w:bookmarkStart w:id="12" w:name="failure-domains"/>
    <w:p>
      <w:pPr>
        <w:pStyle w:val="Heading3"/>
      </w:pPr>
      <w:r>
        <w:t xml:space="preserve">Failure Domains</w:t>
      </w:r>
    </w:p>
    <w:p>
      <w:pPr>
        <w:pStyle w:val="FirstParagraph"/>
      </w:pPr>
      <w:r>
        <w:t xml:space="preserve">A group of related items that can fail together:</w:t>
      </w:r>
      <w:r>
        <w:t xml:space="preserve"> </w:t>
      </w:r>
      <w:r>
        <w:rPr>
          <w:rStyle w:val="VerbatimChar"/>
        </w:rPr>
        <w:t xml:space="preserve">machine â†’ rack â†’ zone â†’ region â†’ software version â†’ shared config</w:t>
      </w:r>
    </w:p>
    <w:p>
      <w:pPr>
        <w:pStyle w:val="BodyText"/>
      </w:pPr>
      <w:r>
        <w:t xml:space="preserve">Mitigation: distribute across failure domains; use separate zones/regions</w:t>
      </w:r>
    </w:p>
    <w:bookmarkEnd w:id="12"/>
    <w:bookmarkStart w:id="13" w:name="cascading-failures"/>
    <w:p>
      <w:pPr>
        <w:pStyle w:val="Heading3"/>
      </w:pPr>
      <w:r>
        <w:t xml:space="preserve">Cascading Failures</w:t>
      </w:r>
    </w:p>
    <w:p>
      <w:pPr>
        <w:pStyle w:val="FirstParagraph"/>
      </w:pPr>
      <w:r>
        <w:t xml:space="preserve">One failure overloads other services, causing them to fail in turn.</w:t>
      </w:r>
      <w:r>
        <w:t xml:space="preserve"> </w:t>
      </w:r>
      <w:r>
        <w:t xml:space="preserve">Prevention:</w:t>
      </w:r>
      <w:r>
        <w:t xml:space="preserve"> </w:t>
      </w:r>
      <w:r>
        <w:rPr>
          <w:b/>
          <w:bCs/>
        </w:rPr>
        <w:t xml:space="preserve">circuit breakers</w:t>
      </w:r>
      <w:r>
        <w:t xml:space="preserve">, load shedding, autoscaling, health checks</w:t>
      </w:r>
    </w:p>
    <w:bookmarkEnd w:id="13"/>
    <w:bookmarkStart w:id="14" w:name="circuit-breaker-pattern"/>
    <w:p>
      <w:pPr>
        <w:pStyle w:val="Heading3"/>
      </w:pPr>
      <w:r>
        <w:t xml:space="preserve">Circuit Breaker Pattern</w:t>
      </w:r>
    </w:p>
    <w:p>
      <w:pPr>
        <w:pStyle w:val="SourceCode"/>
      </w:pPr>
      <w:r>
        <w:rPr>
          <w:rStyle w:val="VerbatimChar"/>
        </w:rPr>
        <w:t xml:space="preserve">Client â†’ [Circuit Breaker Proxy] â†’ Service</w:t>
      </w:r>
      <w:r>
        <w:br/>
      </w:r>
      <w:r>
        <w:br/>
      </w:r>
      <w:r>
        <w:rPr>
          <w:rStyle w:val="VerbatimChar"/>
        </w:rPr>
        <w:t xml:space="preserve">If service is unhealthy:</w:t>
      </w:r>
      <w:r>
        <w:br/>
      </w:r>
      <w:r>
        <w:rPr>
          <w:rStyle w:val="VerbatimChar"/>
        </w:rPr>
        <w:t xml:space="preserve">  Circuit breaker OPENS â†’ stops forwarding requests</w:t>
      </w:r>
      <w:r>
        <w:br/>
      </w:r>
      <w:r>
        <w:rPr>
          <w:rStyle w:val="VerbatimChar"/>
        </w:rPr>
        <w:t xml:space="preserve">  Service recovers â†’ circuit breaker CLOSES â†’ traffic resumes gradually</w:t>
      </w:r>
    </w:p>
    <w:p>
      <w:pPr>
        <w:pStyle w:val="BlockText"/>
      </w:pPr>
      <w:r>
        <w:t xml:space="preserve">In GKE:</w:t>
      </w:r>
      <w:r>
        <w:t xml:space="preserve"> </w:t>
      </w:r>
      <w:r>
        <w:rPr>
          <w:b/>
          <w:bCs/>
        </w:rPr>
        <w:t xml:space="preserve">Istio</w:t>
      </w:r>
      <w:r>
        <w:t xml:space="preserve"> </w:t>
      </w:r>
      <w:r>
        <w:t xml:space="preserve">implements circuit breakers automatically</w:t>
      </w:r>
    </w:p>
    <w:bookmarkEnd w:id="14"/>
    <w:bookmarkStart w:id="15" w:name="truncated-exponential-backoff"/>
    <w:p>
      <w:pPr>
        <w:pStyle w:val="Heading3"/>
      </w:pPr>
      <w:r>
        <w:t xml:space="preserve">Truncated Exponential Backoff</w:t>
      </w:r>
    </w:p>
    <w:p>
      <w:pPr>
        <w:pStyle w:val="FirstParagraph"/>
      </w:pPr>
      <w:r>
        <w:t xml:space="preserve">Retry on failure, but wait longer each time + add random jitter:</w:t>
      </w:r>
    </w:p>
    <w:p>
      <w:pPr>
        <w:pStyle w:val="SourceCode"/>
      </w:pPr>
      <w:r>
        <w:rPr>
          <w:rStyle w:val="VerbatimChar"/>
        </w:rPr>
        <w:t xml:space="preserve">Fail â†’ wait 1s + jitter â†’ retry</w:t>
      </w:r>
      <w:r>
        <w:br/>
      </w:r>
      <w:r>
        <w:rPr>
          <w:rStyle w:val="VerbatimChar"/>
        </w:rPr>
        <w:t xml:space="preserve">Fail â†’ wait 2s + jitter â†’ retry</w:t>
      </w:r>
      <w:r>
        <w:br/>
      </w:r>
      <w:r>
        <w:rPr>
          <w:rStyle w:val="VerbatimChar"/>
        </w:rPr>
        <w:t xml:space="preserve">Fail â†’ wait 4s + jitter â†’ retry</w:t>
      </w:r>
      <w:r>
        <w:br/>
      </w:r>
      <w:r>
        <w:rPr>
          <w:rStyle w:val="VerbatimChar"/>
        </w:rPr>
        <w:t xml:space="preserve">...up to a max limit, then give up</w:t>
      </w:r>
    </w:p>
    <w:p>
      <w:pPr>
        <w:pStyle w:val="FirstParagraph"/>
      </w:pPr>
      <w:r>
        <w:t xml:space="preserve">Prevents thundering herd / overloading a recovering service</w:t>
      </w:r>
    </w:p>
    <w:bookmarkEnd w:id="15"/>
    <w:bookmarkStart w:id="16" w:name="lazy-deletion"/>
    <w:p>
      <w:pPr>
        <w:pStyle w:val="Heading3"/>
      </w:pPr>
      <w:r>
        <w:t xml:space="preserve">Lazy Deletion</w:t>
      </w:r>
    </w:p>
    <w:p>
      <w:pPr>
        <w:pStyle w:val="FirstParagraph"/>
      </w:pPr>
      <w:r>
        <w:t xml:space="preserve">Mark data as deleted â†’ keep it for a grace period â†’ then purge permanently.</w:t>
      </w:r>
      <w:r>
        <w:t xml:space="preserve"> </w:t>
      </w:r>
      <w:r>
        <w:t xml:space="preserve">Enables recovery if a user accidentally deletes data.</w:t>
      </w:r>
    </w:p>
    <w:bookmarkEnd w:id="16"/>
    <w:bookmarkEnd w:id="17"/>
    <w:bookmarkStart w:id="18" w:name="disaster-recovery"/>
    <w:p>
      <w:pPr>
        <w:pStyle w:val="Heading2"/>
      </w:pPr>
      <w:r>
        <w:t xml:space="preserve">Disaster Recovery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RPO</w:t>
            </w:r>
            <w:r>
              <w:t xml:space="preserve"> </w:t>
            </w:r>
            <w:r>
              <w:t xml:space="preserve">â€” Recovery Point Objective</w:t>
            </w:r>
          </w:p>
        </w:tc>
        <w:tc>
          <w:tcPr/>
          <w:p>
            <w:pPr>
              <w:pStyle w:val="Compact"/>
            </w:pPr>
            <w:r>
              <w:t xml:space="preserve">Maximum data loss you can tolerate (e.g.,</w:t>
            </w:r>
            <w:r>
              <w:t xml:space="preserve"> </w:t>
            </w:r>
            <w:r>
              <w:t xml:space="preserve">“1 hour of data”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</w:t>
            </w:r>
            <w:r>
              <w:t xml:space="preserve"> </w:t>
            </w:r>
            <w:r>
              <w:t xml:space="preserve">â€” Recovery Time Objective</w:t>
            </w:r>
          </w:p>
        </w:tc>
        <w:tc>
          <w:tcPr/>
          <w:p>
            <w:pPr>
              <w:pStyle w:val="Compact"/>
            </w:pPr>
            <w:r>
              <w:t xml:space="preserve">Maximum acceptable downtime (e.g.,</w:t>
            </w:r>
            <w:r>
              <w:t xml:space="preserve"> </w:t>
            </w:r>
            <w:r>
              <w:t xml:space="preserve">“5 minutes”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DR Planning Process:</w:t>
      </w:r>
      <w:r>
        <w:t xml:space="preserve"> </w:t>
      </w:r>
      <w:r>
        <w:t xml:space="preserve">1. Brainstorm failure scenarios</w:t>
      </w:r>
      <w:r>
        <w:t xml:space="preserve"> </w:t>
      </w:r>
      <w:r>
        <w:t xml:space="preserve">2. Assign RPO + RTO per scenario</w:t>
      </w:r>
      <w:r>
        <w:t xml:space="preserve"> </w:t>
      </w:r>
      <w:r>
        <w:t xml:space="preserve">3. Prioritize by business impact</w:t>
      </w:r>
      <w:r>
        <w:t xml:space="preserve"> </w:t>
      </w:r>
      <w:r>
        <w:t xml:space="preserve">4. Define backup strategy</w:t>
      </w:r>
      <w:r>
        <w:t xml:space="preserve"> </w:t>
      </w:r>
      <w:r>
        <w:t xml:space="preserve">5. Document + communicate recovery steps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Test at least once per year</w:t>
      </w:r>
      <w:r>
        <w:t xml:space="preserve"> </w:t>
      </w:r>
      <w:r>
        <w:t xml:space="preserve">(ideally more frequently)</w:t>
      </w:r>
    </w:p>
    <w:p>
      <w:pPr>
        <w:pStyle w:val="BodyText"/>
      </w:pPr>
      <w:r>
        <w:rPr>
          <w:b/>
          <w:bCs/>
        </w:rPr>
        <w:t xml:space="preserve">Backup strategies: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</w:t>
            </w:r>
          </w:p>
        </w:tc>
        <w:tc>
          <w:tcPr/>
          <w:p>
            <w:pPr>
              <w:pStyle w:val="Compact"/>
            </w:pPr>
            <w:r>
              <w:t xml:space="preserve">Daily automated backups â†’ multi-regional Cloud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SQL</w:t>
            </w:r>
          </w:p>
        </w:tc>
        <w:tc>
          <w:tcPr/>
          <w:p>
            <w:pPr>
              <w:pStyle w:val="Compact"/>
            </w:pPr>
            <w:r>
              <w:t xml:space="preserve">Binary logging + failover replica in another 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BigQuery</w:t>
            </w:r>
          </w:p>
        </w:tc>
        <w:tc>
          <w:tcPr/>
          <w:p>
            <w:pPr>
              <w:pStyle w:val="Compact"/>
            </w:pPr>
            <w:r>
              <w:t xml:space="preserve">Re-import from source (if source is retained)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2026-03-20T17:10:37Z</dcterms:created>
  <dcterms:modified xsi:type="dcterms:W3CDTF">2026-03-20T17:10:37Z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