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urity-design"/>
    <w:p>
      <w:pPr>
        <w:pStyle w:val="Heading1"/>
      </w:pPr>
      <w:r>
        <w:t xml:space="preserve">18. Security Design</w:t>
      </w:r>
    </w:p>
    <w:bookmarkStart w:id="9" w:name="shared-responsibility-model"/>
    <w:p>
      <w:pPr>
        <w:pStyle w:val="Heading2"/>
      </w:pPr>
      <w:r>
        <w:t xml:space="preserve">Shared Responsibility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9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Google secures</w:t>
            </w:r>
          </w:p>
        </w:tc>
        <w:tc>
          <w:tcPr/>
          <w:p>
            <w:pPr>
              <w:pStyle w:val="Compact"/>
            </w:pPr>
            <w:r>
              <w:t xml:space="preserve">You secure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Â· Physical infrastructure</w:t>
            </w:r>
          </w:p>
        </w:tc>
        <w:tc>
          <w:tcPr/>
          <w:p>
            <w:pPr>
              <w:pStyle w:val="Compact"/>
            </w:pPr>
            <w:r>
              <w:t xml:space="preserve">IAM Â· Firewall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Hypervisor Â· Network fabric</w:t>
            </w:r>
          </w:p>
        </w:tc>
        <w:tc>
          <w:tcPr/>
          <w:p>
            <w:pPr>
              <w:pStyle w:val="Compact"/>
            </w:pPr>
            <w:r>
              <w:t xml:space="preserve">Data encryption choices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boot Â· DDoS at network edge</w:t>
            </w:r>
          </w:p>
        </w:tc>
        <w:tc>
          <w:tcPr/>
          <w:p>
            <w:pPr>
              <w:pStyle w:val="Compact"/>
            </w:pPr>
            <w:r>
              <w:t xml:space="preserve">Application code Â· Access controls</w:t>
            </w:r>
          </w:p>
        </w:tc>
      </w:tr>
    </w:tbl>
    <w:bookmarkEnd w:id="9"/>
    <w:bookmarkStart w:id="10" w:name="core-security-principles"/>
    <w:p>
      <w:pPr>
        <w:pStyle w:val="Heading2"/>
      </w:pPr>
      <w:r>
        <w:t xml:space="preserve">Core Security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Grant only what’s needed â€” applies to users, service accounts, and processes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Separation of Duties</w:t>
            </w:r>
          </w:p>
        </w:tc>
        <w:tc>
          <w:tcPr/>
          <w:p>
            <w:pPr>
              <w:pStyle w:val="Compact"/>
            </w:pPr>
            <w:r>
              <w:t xml:space="preserve">No single person can create + delete + audit; developers â‰  deployers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 in Depth</w:t>
            </w:r>
          </w:p>
        </w:tc>
        <w:tc>
          <w:tcPr/>
          <w:p>
            <w:pPr>
              <w:pStyle w:val="Compact"/>
            </w:pPr>
            <w:r>
              <w:t xml:space="preserve">Multiple independent security layers â€” never rely on just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Regular Audits</w:t>
            </w:r>
          </w:p>
        </w:tc>
        <w:tc>
          <w:tcPr/>
          <w:p>
            <w:pPr>
              <w:pStyle w:val="Compact"/>
            </w:pPr>
            <w:r>
              <w:t xml:space="preserve">Use Audit Logs to detect attacks and compliance violations</w:t>
            </w:r>
          </w:p>
        </w:tc>
      </w:tr>
    </w:tbl>
    <w:bookmarkEnd w:id="10"/>
    <w:bookmarkStart w:id="11" w:name="security-tools-reference"/>
    <w:p>
      <w:pPr>
        <w:pStyle w:val="Heading2"/>
      </w:pPr>
      <w:r>
        <w:t xml:space="preserve">Security Tools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Auth + authz for humans and service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Identity-Aware Proxy (IAP)</w:t>
            </w:r>
          </w:p>
        </w:tc>
        <w:tc>
          <w:tcPr/>
          <w:p>
            <w:pPr>
              <w:pStyle w:val="Compact"/>
            </w:pPr>
            <w:r>
              <w:t xml:space="preserve">App access control without a VPN â€” verifies identity at the application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Command Center</w:t>
            </w:r>
          </w:p>
        </w:tc>
        <w:tc>
          <w:tcPr/>
          <w:p>
            <w:pPr>
              <w:pStyle w:val="Compact"/>
            </w:pPr>
            <w:r>
              <w:t xml:space="preserve">Centralized vulnerability scanning and threat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Armor</w:t>
            </w:r>
          </w:p>
        </w:tc>
        <w:tc>
          <w:tcPr/>
          <w:p>
            <w:pPr>
              <w:pStyle w:val="Compact"/>
            </w:pPr>
            <w:r>
              <w:t xml:space="preserve">DDoS protection + WAF for external load balancers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VPC Service Controls</w:t>
            </w:r>
          </w:p>
        </w:tc>
        <w:tc>
          <w:tcPr/>
          <w:p>
            <w:pPr>
              <w:pStyle w:val="Compact"/>
            </w:pPr>
            <w:r>
              <w:t xml:space="preserve">Security perimeter around GCP APIs â€” prevents data exfiltration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 Policies</w:t>
            </w:r>
          </w:p>
        </w:tc>
        <w:tc>
          <w:tcPr/>
          <w:p>
            <w:pPr>
              <w:pStyle w:val="Compact"/>
            </w:pPr>
            <w:r>
              <w:t xml:space="preserve">Governance guardrails at org / folder / project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Private Google Access</w:t>
            </w:r>
          </w:p>
        </w:tc>
        <w:tc>
          <w:tcPr/>
          <w:p>
            <w:pPr>
              <w:pStyle w:val="Compact"/>
            </w:pPr>
            <w:r>
              <w:t xml:space="preserve">Lets VMs with no public IP reach GCP APIs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2026-03-20T17:10:37Z</dcterms:created>
  <dcterms:modified xsi:type="dcterms:W3CDTF">2026-03-20T17:10:37Z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