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line="276" w:lineRule="auto"/>
        <w:jc w:val="center"/>
      </w:pPr>
      <w:r>
        <w:rPr>
          <w:rFonts w:ascii="Arial" w:hAnsi="Arial"/>
          <w:b/>
          <w:color w:val="1B365D"/>
          <w:sz w:val="44"/>
        </w:rPr>
        <w:t>REVISO ARTIFICIAL INTELLIGENCE &amp; EVALUATION ARCHITECTURE</w:t>
      </w:r>
    </w:p>
    <w:p>
      <w:pPr>
        <w:spacing w:before="0" w:after="360" w:line="276" w:lineRule="auto"/>
        <w:jc w:val="center"/>
      </w:pPr>
      <w:r>
        <w:rPr>
          <w:rFonts w:ascii="Arial" w:hAnsi="Arial"/>
          <w:i/>
          <w:color w:val="64748B"/>
          <w:sz w:val="24"/>
        </w:rPr>
        <w:t>Comprehensive System Specification: Layman's Explanation and Academic/Research Architecture Specification</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24" w:space="0" w:color="3B82F6"/>
              <w:bottom w:val="none"/>
              <w:right w:val="none"/>
            </w:tcBorders>
          </w:tcPr>
          <w:p>
            <w:pPr>
              <w:spacing w:before="80" w:after="80" w:line="276" w:lineRule="auto"/>
            </w:pPr>
            <w:r>
              <w:rPr>
                <w:rFonts w:ascii="Calibri" w:hAnsi="Calibri"/>
                <w:b/>
                <w:color w:val="1B365D"/>
                <w:sz w:val="21"/>
              </w:rPr>
              <w:t xml:space="preserve">Document Overview: </w:t>
            </w:r>
            <w:r>
              <w:rPr>
                <w:rFonts w:ascii="Calibri" w:hAnsi="Calibri"/>
                <w:i/>
                <w:color w:val="222222"/>
                <w:sz w:val="21"/>
              </w:rPr>
              <w:t>This technical document provides two complete versions explaining the Reviso AI Engine: Part 1 presents a simplified Layman's Terms version tailored for general stakeholders, teachers, and practical reviews. Part 2 presents an Academic / Technical Specification designed for research papers, software engineering audits, and thesis defense panels.</w:t>
            </w:r>
          </w:p>
        </w:tc>
      </w:tr>
    </w:tbl>
    <w:p>
      <w:pPr>
        <w:spacing w:before="0" w:after="80" w:line="276" w:lineRule="auto"/>
      </w:pPr>
    </w:p>
    <w:p>
      <w:pPr>
        <w:spacing w:before="440" w:after="160" w:line="276" w:lineRule="auto"/>
      </w:pPr>
      <w:r>
        <w:rPr>
          <w:rFonts w:ascii="Arial" w:hAnsi="Arial"/>
          <w:b/>
          <w:color w:val="1D9E75"/>
          <w:sz w:val="22"/>
        </w:rPr>
        <w:t>PART 1</w:t>
        <w:br/>
      </w:r>
      <w:r>
        <w:rPr>
          <w:rFonts w:ascii="Arial" w:hAnsi="Arial"/>
          <w:b/>
          <w:color w:val="1B365D"/>
          <w:sz w:val="34"/>
        </w:rPr>
        <w:t>LAYMAN'S TERMS VERSION (SIMPLIFIED &amp; PRACTICAL)</w:t>
      </w:r>
    </w:p>
    <w:p>
      <w:pPr>
        <w:spacing w:before="280" w:after="120" w:line="276" w:lineRule="auto"/>
      </w:pPr>
      <w:r>
        <w:rPr>
          <w:rFonts w:ascii="Arial" w:hAnsi="Arial"/>
          <w:b/>
          <w:color w:val="1B365D"/>
          <w:sz w:val="28"/>
        </w:rPr>
        <w:t>1. What is Reviso's AI System in Simple Terms?</w:t>
      </w:r>
    </w:p>
    <w:p>
      <w:pPr>
        <w:spacing w:before="0" w:after="120" w:line="276" w:lineRule="auto"/>
      </w:pPr>
      <w:r>
        <w:rPr>
          <w:rFonts w:ascii="Calibri" w:hAnsi="Calibri"/>
          <w:i w:val="0"/>
          <w:color w:val="222222"/>
          <w:sz w:val="22"/>
        </w:rPr>
        <w:t>Think of Reviso's AI as an Automated Exam Writer paired with a Strict Quality Inspector working together in real time.</w:t>
      </w:r>
    </w:p>
    <w:p>
      <w:pPr>
        <w:spacing w:before="0" w:after="120" w:line="276" w:lineRule="auto"/>
      </w:pPr>
      <w:r>
        <w:rPr>
          <w:rFonts w:ascii="Calibri" w:hAnsi="Calibri"/>
          <w:i w:val="0"/>
          <w:color w:val="222222"/>
          <w:sz w:val="22"/>
        </w:rPr>
        <w:t>In traditional systems, when teachers want to create an exam from their lecture notes or PDF textbooks, they either have to write every single question by hand (which takes hours) or feed the text into standard chatbots like ChatGPT. However, raw chatbots often hallucinate fake facts, write repetitive questions, or make Option 'A' the correct answer almost every time.</w:t>
      </w:r>
    </w:p>
    <w:p>
      <w:pPr>
        <w:spacing w:before="0" w:after="120" w:line="276" w:lineRule="auto"/>
      </w:pPr>
      <w:r>
        <w:rPr>
          <w:rFonts w:ascii="Calibri" w:hAnsi="Calibri"/>
          <w:i w:val="0"/>
          <w:color w:val="222222"/>
          <w:sz w:val="22"/>
        </w:rPr>
        <w:t>Reviso solves this by combining two powerful components: a high-speed AI Writer (to draft realistic exam questions instantly) and a built-in set of strict automated Rules (to inspect, fact-check, shuffle, and clean every question before anyone sees it).</w:t>
      </w:r>
    </w:p>
    <w:p>
      <w:pPr>
        <w:spacing w:before="280" w:after="120" w:line="276" w:lineRule="auto"/>
      </w:pPr>
      <w:r>
        <w:rPr>
          <w:rFonts w:ascii="Arial" w:hAnsi="Arial"/>
          <w:b/>
          <w:color w:val="1B365D"/>
          <w:sz w:val="28"/>
        </w:rPr>
        <w:t>2. Which AI Model Do We Use and Why?</w:t>
      </w:r>
    </w:p>
    <w:p>
      <w:pPr>
        <w:spacing w:before="0" w:after="120" w:line="276" w:lineRule="auto"/>
      </w:pPr>
      <w:r>
        <w:rPr>
          <w:rFonts w:ascii="Calibri" w:hAnsi="Calibri"/>
          <w:i w:val="0"/>
          <w:color w:val="222222"/>
          <w:sz w:val="22"/>
        </w:rPr>
        <w:t>Reviso is powered by the Meta Llama 3 AI model series, running on Cloudflare's Global Serverless Edge Network (Cloudflare Workers AI).</w:t>
      </w:r>
    </w:p>
    <w:p>
      <w:pPr>
        <w:spacing w:before="200" w:after="80" w:line="276" w:lineRule="auto"/>
      </w:pPr>
      <w:r>
        <w:rPr>
          <w:rFonts w:ascii="Arial" w:hAnsi="Arial"/>
          <w:b/>
          <w:color w:val="1D9E75"/>
          <w:sz w:val="24"/>
        </w:rPr>
        <w:t>Why Did We Choose This Specific AI Setup?</w:t>
      </w:r>
    </w:p>
    <w:p>
      <w:pPr>
        <w:pStyle w:val="ListBullet"/>
        <w:spacing w:before="20" w:after="80" w:line="276" w:lineRule="auto"/>
      </w:pPr>
      <w:r>
        <w:rPr>
          <w:rFonts w:ascii="Calibri" w:hAnsi="Calibri"/>
          <w:b/>
          <w:color w:val="222222"/>
          <w:sz w:val="22"/>
        </w:rPr>
        <w:t xml:space="preserve">1. High-Throughput Micro-Batching: </w:t>
      </w:r>
      <w:r>
        <w:rPr>
          <w:rFonts w:ascii="Calibri" w:hAnsi="Calibri"/>
          <w:color w:val="222222"/>
          <w:sz w:val="22"/>
        </w:rPr>
        <w:t>By utilizing a lightweight 3B model with parallel micro-batch processing, the system generates questions in small, manageable batches with iterative top-up and deduplication passes, preventing server timeouts even for large 50 to 60-item exams.</w:t>
      </w:r>
    </w:p>
    <w:p>
      <w:pPr>
        <w:pStyle w:val="ListBullet"/>
        <w:spacing w:before="20" w:after="80" w:line="276" w:lineRule="auto"/>
      </w:pPr>
      <w:r>
        <w:rPr>
          <w:rFonts w:ascii="Calibri" w:hAnsi="Calibri"/>
          <w:b/>
          <w:color w:val="222222"/>
          <w:sz w:val="22"/>
        </w:rPr>
        <w:t xml:space="preserve">2. No Expensive Supercomputer Rents: </w:t>
      </w:r>
      <w:r>
        <w:rPr>
          <w:rFonts w:ascii="Calibri" w:hAnsi="Calibri"/>
          <w:color w:val="222222"/>
          <w:sz w:val="22"/>
        </w:rPr>
        <w:t>Traditional AI setups require renting expensive supercomputing servers (GPUs) that cost thousands of pesos monthly even when no one is using them. Cloudflare's serverless setup only runs when requested, keeping operating costs near zero.</w:t>
      </w:r>
    </w:p>
    <w:p>
      <w:pPr>
        <w:pStyle w:val="ListBullet"/>
        <w:spacing w:before="20" w:after="80" w:line="276" w:lineRule="auto"/>
      </w:pPr>
      <w:r>
        <w:rPr>
          <w:rFonts w:ascii="Calibri" w:hAnsi="Calibri"/>
          <w:b/>
          <w:color w:val="222222"/>
          <w:sz w:val="22"/>
        </w:rPr>
        <w:t xml:space="preserve">3. Student Privacy &amp; Security: </w:t>
      </w:r>
      <w:r>
        <w:rPr>
          <w:rFonts w:ascii="Calibri" w:hAnsi="Calibri"/>
          <w:color w:val="222222"/>
          <w:sz w:val="22"/>
        </w:rPr>
        <w:t>Teacher documents and student test answers are kept private inside an enterprise secure boundary and are never used to train public commercial AI models.</w:t>
      </w:r>
    </w:p>
    <w:p>
      <w:pPr>
        <w:pStyle w:val="ListBullet"/>
        <w:spacing w:before="20" w:after="80" w:line="276" w:lineRule="auto"/>
      </w:pPr>
      <w:r>
        <w:rPr>
          <w:rFonts w:ascii="Calibri" w:hAnsi="Calibri"/>
          <w:b/>
          <w:color w:val="222222"/>
          <w:sz w:val="22"/>
        </w:rPr>
        <w:t xml:space="preserve">4. Zero System Crashes: </w:t>
      </w:r>
      <w:r>
        <w:rPr>
          <w:rFonts w:ascii="Calibri" w:hAnsi="Calibri"/>
          <w:color w:val="222222"/>
          <w:sz w:val="22"/>
        </w:rPr>
        <w:t>The AI is programmed to communicate strictly in structured data format (JSON), meaning it never adds conversational fluff like 'Here is your quiz'—it outputs ready-to-use exam questions directly into the database.</w:t>
      </w:r>
    </w:p>
    <w:p>
      <w:pPr>
        <w:spacing w:before="280" w:after="120" w:line="276" w:lineRule="auto"/>
      </w:pPr>
      <w:r>
        <w:rPr>
          <w:rFonts w:ascii="Arial" w:hAnsi="Arial"/>
          <w:b/>
          <w:color w:val="1B365D"/>
          <w:sz w:val="28"/>
        </w:rPr>
        <w:t>3. Why is it Called a 'Hybrid / Rule-Based' System?</w:t>
      </w:r>
    </w:p>
    <w:p>
      <w:pPr>
        <w:spacing w:before="0" w:after="120" w:line="276" w:lineRule="auto"/>
      </w:pPr>
      <w:r>
        <w:rPr>
          <w:rFonts w:ascii="Calibri" w:hAnsi="Calibri"/>
          <w:i w:val="0"/>
          <w:color w:val="222222"/>
          <w:sz w:val="22"/>
        </w:rPr>
        <w:t>If you rely purely on AI alone, you get unpredictable results. That is why Reviso is a 'Hybrid' system: the AI does the creative reading, while our 6 Automated Safety Rules guarantee academic quality.</w:t>
      </w:r>
    </w:p>
    <w:p>
      <w:pPr>
        <w:pStyle w:val="ListBullet"/>
        <w:spacing w:before="20" w:after="80" w:line="276" w:lineRule="auto"/>
      </w:pPr>
      <w:r>
        <w:rPr>
          <w:rFonts w:ascii="Calibri" w:hAnsi="Calibri"/>
          <w:b/>
          <w:color w:val="222222"/>
          <w:sz w:val="22"/>
        </w:rPr>
        <w:t xml:space="preserve">Rule 1: Document Cleaning Rule — </w:t>
      </w:r>
      <w:r>
        <w:rPr>
          <w:rFonts w:ascii="Calibri" w:hAnsi="Calibri"/>
          <w:color w:val="222222"/>
          <w:sz w:val="22"/>
        </w:rPr>
        <w:t>Before the AI even reads your document, our system automatically strips away messy headers, page numbers, journal watermarks, and website links so the AI only learns from clean educational content.</w:t>
      </w:r>
    </w:p>
    <w:p>
      <w:pPr>
        <w:pStyle w:val="ListBullet"/>
        <w:spacing w:before="20" w:after="80" w:line="276" w:lineRule="auto"/>
      </w:pPr>
      <w:r>
        <w:rPr>
          <w:rFonts w:ascii="Calibri" w:hAnsi="Calibri"/>
          <w:b/>
          <w:color w:val="222222"/>
          <w:sz w:val="22"/>
        </w:rPr>
        <w:t xml:space="preserve">Rule 2: Balanced Thinking Skills (Bloom's Taxonomy) — </w:t>
      </w:r>
      <w:r>
        <w:rPr>
          <w:rFonts w:ascii="Calibri" w:hAnsi="Calibri"/>
          <w:color w:val="222222"/>
          <w:sz w:val="22"/>
        </w:rPr>
        <w:t>The system makes sure the test isn't just basic memorization. It mathematically balances questions across definitions ('What is...'), concepts ('Why does...'), and situational application ('How would you handle...').</w:t>
      </w:r>
    </w:p>
    <w:p>
      <w:pPr>
        <w:pStyle w:val="ListBullet"/>
        <w:spacing w:before="20" w:after="80" w:line="276" w:lineRule="auto"/>
      </w:pPr>
      <w:r>
        <w:rPr>
          <w:rFonts w:ascii="Calibri" w:hAnsi="Calibri"/>
          <w:b/>
          <w:color w:val="222222"/>
          <w:sz w:val="22"/>
        </w:rPr>
        <w:t xml:space="preserve">Rule 3: Anti-Hallucination Fact Check — </w:t>
      </w:r>
      <w:r>
        <w:rPr>
          <w:rFonts w:ascii="Calibri" w:hAnsi="Calibri"/>
          <w:color w:val="222222"/>
          <w:sz w:val="22"/>
        </w:rPr>
        <w:t>The system double-checks that the correct answer is genuinely backed up by words found inside the teacher's uploaded PDF, stopping fake or fabricated AI answers in their tracks.</w:t>
      </w:r>
    </w:p>
    <w:p>
      <w:pPr>
        <w:pStyle w:val="ListBullet"/>
        <w:spacing w:before="20" w:after="80" w:line="276" w:lineRule="auto"/>
      </w:pPr>
      <w:r>
        <w:rPr>
          <w:rFonts w:ascii="Calibri" w:hAnsi="Calibri"/>
          <w:b/>
          <w:color w:val="222222"/>
          <w:sz w:val="22"/>
        </w:rPr>
        <w:t xml:space="preserve">Rule 4: Anti-Repetition / Duplicate Filter — </w:t>
      </w:r>
      <w:r>
        <w:rPr>
          <w:rFonts w:ascii="Calibri" w:hAnsi="Calibri"/>
          <w:color w:val="222222"/>
          <w:sz w:val="22"/>
        </w:rPr>
        <w:t>Our system compares all drafted questions using mathematical word-matching algorithms. If two questions test the exact same concept in slightly different words, the duplicate is instantly deleted and replaced.</w:t>
      </w:r>
    </w:p>
    <w:p>
      <w:pPr>
        <w:pStyle w:val="ListBullet"/>
        <w:spacing w:before="20" w:after="80" w:line="276" w:lineRule="auto"/>
      </w:pPr>
      <w:r>
        <w:rPr>
          <w:rFonts w:ascii="Calibri" w:hAnsi="Calibri"/>
          <w:b/>
          <w:color w:val="222222"/>
          <w:sz w:val="22"/>
        </w:rPr>
        <w:t xml:space="preserve">Rule 5: Fair Answer Key Shuffle (Fisher-Yates) — </w:t>
      </w:r>
      <w:r>
        <w:rPr>
          <w:rFonts w:ascii="Calibri" w:hAnsi="Calibri"/>
          <w:color w:val="222222"/>
          <w:sz w:val="22"/>
        </w:rPr>
        <w:t>AI models naturally tend to make 'A' the correct choice. Reviso uses a mathematical randomizer to evenly spread correct answers across A, B, C, and D (exactly 25% each), making it impossible for students to guess patterns.</w:t>
      </w:r>
    </w:p>
    <w:p>
      <w:pPr>
        <w:pStyle w:val="ListBullet"/>
        <w:spacing w:before="20" w:after="80" w:line="276" w:lineRule="auto"/>
      </w:pPr>
      <w:r>
        <w:rPr>
          <w:rFonts w:ascii="Calibri" w:hAnsi="Calibri"/>
          <w:b/>
          <w:color w:val="222222"/>
          <w:sz w:val="22"/>
        </w:rPr>
        <w:t xml:space="preserve">Rule 6: Smart Exam Quality Score (Psychometrics) — </w:t>
      </w:r>
      <w:r>
        <w:rPr>
          <w:rFonts w:ascii="Calibri" w:hAnsi="Calibri"/>
          <w:color w:val="222222"/>
          <w:sz w:val="22"/>
        </w:rPr>
        <w:t>After students take the exam, our analytics engine calculates question difficulty, spots tricky or confusing questions, and gives teachers a report on which topics students mastered and where they need review.</w:t>
      </w:r>
    </w:p>
    <w:p>
      <w:pPr>
        <w:spacing w:before="280" w:after="120" w:line="276" w:lineRule="auto"/>
      </w:pPr>
      <w:r>
        <w:rPr>
          <w:rFonts w:ascii="Arial" w:hAnsi="Arial"/>
          <w:b/>
          <w:color w:val="1B365D"/>
          <w:sz w:val="28"/>
        </w:rPr>
        <w:t>4. Layman Summary Table</w:t>
      </w:r>
    </w:p>
    <w:tbl>
      <w:tblPr>
        <w:tblW w:type="auto" w:w="0"/>
        <w:jc w:val="center"/>
        <w:tblLook w:firstColumn="1" w:firstRow="1" w:lastColumn="0" w:lastRow="0" w:noHBand="0" w:noVBand="1" w:val="04A0"/>
      </w:tblPr>
      <w:tblGrid>
        <w:gridCol w:w="3120"/>
        <w:gridCol w:w="3120"/>
        <w:gridCol w:w="3120"/>
      </w:tblGrid>
      <w:tr>
        <w:tc>
          <w:tcPr>
            <w:tcW w:type="dxa" w:w="3120"/>
            <w:shd w:fill="1B365D"/>
          </w:tcPr>
          <w:p>
            <w:pPr>
              <w:spacing w:before="80" w:after="80" w:line="276" w:lineRule="auto"/>
            </w:pPr>
            <w:r>
              <w:rPr>
                <w:rFonts w:ascii="Arial" w:hAnsi="Arial"/>
                <w:b/>
                <w:color w:val="FFFFFF"/>
                <w:sz w:val="20"/>
              </w:rPr>
              <w:t>Feature</w:t>
            </w:r>
          </w:p>
        </w:tc>
        <w:tc>
          <w:tcPr>
            <w:tcW w:type="dxa" w:w="3120"/>
            <w:shd w:fill="1B365D"/>
          </w:tcPr>
          <w:p>
            <w:pPr>
              <w:spacing w:before="80" w:after="80" w:line="276" w:lineRule="auto"/>
            </w:pPr>
            <w:r>
              <w:rPr>
                <w:rFonts w:ascii="Arial" w:hAnsi="Arial"/>
                <w:b/>
                <w:color w:val="FFFFFF"/>
                <w:sz w:val="20"/>
              </w:rPr>
              <w:t>Raw / Standard AI (ChatGPT)</w:t>
            </w:r>
          </w:p>
        </w:tc>
        <w:tc>
          <w:tcPr>
            <w:tcW w:type="dxa" w:w="3120"/>
            <w:shd w:fill="1B365D"/>
          </w:tcPr>
          <w:p>
            <w:pPr>
              <w:spacing w:before="80" w:after="80" w:line="276" w:lineRule="auto"/>
            </w:pPr>
            <w:r>
              <w:rPr>
                <w:rFonts w:ascii="Arial" w:hAnsi="Arial"/>
                <w:b/>
                <w:color w:val="FFFFFF"/>
                <w:sz w:val="20"/>
              </w:rPr>
              <w:t>Reviso Hybrid AI System</w:t>
            </w:r>
          </w:p>
        </w:tc>
      </w:tr>
      <w:tr>
        <w:tc>
          <w:tcPr>
            <w:tcW w:type="dxa" w:w="3120"/>
            <w:shd w:fill="F8FAFC"/>
          </w:tcPr>
          <w:p>
            <w:pPr>
              <w:spacing w:before="60" w:after="60" w:line="276" w:lineRule="auto"/>
            </w:pPr>
            <w:r>
              <w:rPr>
                <w:rFonts w:ascii="Calibri" w:hAnsi="Calibri"/>
                <w:b/>
                <w:color w:val="222222"/>
                <w:sz w:val="19"/>
              </w:rPr>
              <w:t>Generation Architecture</w:t>
            </w:r>
          </w:p>
        </w:tc>
        <w:tc>
          <w:tcPr>
            <w:tcW w:type="dxa" w:w="3120"/>
            <w:shd w:fill="F8FAFC"/>
          </w:tcPr>
          <w:p>
            <w:pPr>
              <w:spacing w:before="60" w:after="60" w:line="276" w:lineRule="auto"/>
            </w:pPr>
            <w:r>
              <w:rPr>
                <w:rFonts w:ascii="Calibri" w:hAnsi="Calibri"/>
                <w:color w:val="222222"/>
                <w:sz w:val="19"/>
              </w:rPr>
              <w:t>Monolithic Single-Prompt (High timeout risk on 50-60 items)</w:t>
            </w:r>
          </w:p>
        </w:tc>
        <w:tc>
          <w:tcPr>
            <w:tcW w:type="dxa" w:w="3120"/>
            <w:shd w:fill="F8FAFC"/>
          </w:tcPr>
          <w:p>
            <w:pPr>
              <w:spacing w:before="60" w:after="60" w:line="276" w:lineRule="auto"/>
            </w:pPr>
            <w:r>
              <w:rPr>
                <w:rFonts w:ascii="Calibri" w:hAnsi="Calibri"/>
                <w:color w:val="222222"/>
                <w:sz w:val="19"/>
              </w:rPr>
              <w:t>Micro-Batch Parallel Pooling (Iterative top-up and validation passes)</w:t>
            </w:r>
          </w:p>
        </w:tc>
      </w:tr>
      <w:tr>
        <w:tc>
          <w:tcPr>
            <w:tcW w:type="dxa" w:w="3120"/>
            <w:shd w:fill="FFFFFF"/>
          </w:tcPr>
          <w:p>
            <w:pPr>
              <w:spacing w:before="60" w:after="60" w:line="276" w:lineRule="auto"/>
            </w:pPr>
            <w:r>
              <w:rPr>
                <w:rFonts w:ascii="Calibri" w:hAnsi="Calibri"/>
                <w:b/>
                <w:color w:val="222222"/>
                <w:sz w:val="19"/>
              </w:rPr>
              <w:t>Duplicate Questions</w:t>
            </w:r>
          </w:p>
        </w:tc>
        <w:tc>
          <w:tcPr>
            <w:tcW w:type="dxa" w:w="3120"/>
            <w:shd w:fill="FFFFFF"/>
          </w:tcPr>
          <w:p>
            <w:pPr>
              <w:spacing w:before="60" w:after="60" w:line="276" w:lineRule="auto"/>
            </w:pPr>
            <w:r>
              <w:rPr>
                <w:rFonts w:ascii="Calibri" w:hAnsi="Calibri"/>
                <w:color w:val="222222"/>
                <w:sz w:val="19"/>
              </w:rPr>
              <w:t>Frequent repeats across large exams</w:t>
            </w:r>
          </w:p>
        </w:tc>
        <w:tc>
          <w:tcPr>
            <w:tcW w:type="dxa" w:w="3120"/>
            <w:shd w:fill="FFFFFF"/>
          </w:tcPr>
          <w:p>
            <w:pPr>
              <w:spacing w:before="60" w:after="60" w:line="276" w:lineRule="auto"/>
            </w:pPr>
            <w:r>
              <w:rPr>
                <w:rFonts w:ascii="Calibri" w:hAnsi="Calibri"/>
                <w:color w:val="222222"/>
                <w:sz w:val="19"/>
              </w:rPr>
              <w:t>Zero duplicates (guaranteed by 6-point math filter)</w:t>
            </w:r>
          </w:p>
        </w:tc>
      </w:tr>
      <w:tr>
        <w:tc>
          <w:tcPr>
            <w:tcW w:type="dxa" w:w="3120"/>
            <w:shd w:fill="F8FAFC"/>
          </w:tcPr>
          <w:p>
            <w:pPr>
              <w:spacing w:before="60" w:after="60" w:line="276" w:lineRule="auto"/>
            </w:pPr>
            <w:r>
              <w:rPr>
                <w:rFonts w:ascii="Calibri" w:hAnsi="Calibri"/>
                <w:b/>
                <w:color w:val="222222"/>
                <w:sz w:val="19"/>
              </w:rPr>
              <w:t>Answer Key Balance</w:t>
            </w:r>
          </w:p>
        </w:tc>
        <w:tc>
          <w:tcPr>
            <w:tcW w:type="dxa" w:w="3120"/>
            <w:shd w:fill="F8FAFC"/>
          </w:tcPr>
          <w:p>
            <w:pPr>
              <w:spacing w:before="60" w:after="60" w:line="276" w:lineRule="auto"/>
            </w:pPr>
            <w:r>
              <w:rPr>
                <w:rFonts w:ascii="Calibri" w:hAnsi="Calibri"/>
                <w:color w:val="222222"/>
                <w:sz w:val="19"/>
              </w:rPr>
              <w:t>Biased (often puts answers on 'A' or 'C')</w:t>
            </w:r>
          </w:p>
        </w:tc>
        <w:tc>
          <w:tcPr>
            <w:tcW w:type="dxa" w:w="3120"/>
            <w:shd w:fill="F8FAFC"/>
          </w:tcPr>
          <w:p>
            <w:pPr>
              <w:spacing w:before="60" w:after="60" w:line="276" w:lineRule="auto"/>
            </w:pPr>
            <w:r>
              <w:rPr>
                <w:rFonts w:ascii="Calibri" w:hAnsi="Calibri"/>
                <w:color w:val="222222"/>
                <w:sz w:val="19"/>
              </w:rPr>
              <w:t>Perfect 25% balance across A, B, C, and D</w:t>
            </w:r>
          </w:p>
        </w:tc>
      </w:tr>
      <w:tr>
        <w:tc>
          <w:tcPr>
            <w:tcW w:type="dxa" w:w="3120"/>
            <w:shd w:fill="FFFFFF"/>
          </w:tcPr>
          <w:p>
            <w:pPr>
              <w:spacing w:before="60" w:after="60" w:line="276" w:lineRule="auto"/>
            </w:pPr>
            <w:r>
              <w:rPr>
                <w:rFonts w:ascii="Calibri" w:hAnsi="Calibri"/>
                <w:b/>
                <w:color w:val="222222"/>
                <w:sz w:val="19"/>
              </w:rPr>
              <w:t>Source Accuracy</w:t>
            </w:r>
          </w:p>
        </w:tc>
        <w:tc>
          <w:tcPr>
            <w:tcW w:type="dxa" w:w="3120"/>
            <w:shd w:fill="FFFFFF"/>
          </w:tcPr>
          <w:p>
            <w:pPr>
              <w:spacing w:before="60" w:after="60" w:line="276" w:lineRule="auto"/>
            </w:pPr>
            <w:r>
              <w:rPr>
                <w:rFonts w:ascii="Calibri" w:hAnsi="Calibri"/>
                <w:color w:val="222222"/>
                <w:sz w:val="19"/>
              </w:rPr>
              <w:t>May hallucinate outside facts</w:t>
            </w:r>
          </w:p>
        </w:tc>
        <w:tc>
          <w:tcPr>
            <w:tcW w:type="dxa" w:w="3120"/>
            <w:shd w:fill="FFFFFF"/>
          </w:tcPr>
          <w:p>
            <w:pPr>
              <w:spacing w:before="60" w:after="60" w:line="276" w:lineRule="auto"/>
            </w:pPr>
            <w:r>
              <w:rPr>
                <w:rFonts w:ascii="Calibri" w:hAnsi="Calibri"/>
                <w:color w:val="222222"/>
                <w:sz w:val="19"/>
              </w:rPr>
              <w:t>Strictly verified against uploaded lecture text</w:t>
            </w:r>
          </w:p>
        </w:tc>
      </w:tr>
      <w:tr>
        <w:tc>
          <w:tcPr>
            <w:tcW w:type="dxa" w:w="3120"/>
            <w:shd w:fill="F8FAFC"/>
          </w:tcPr>
          <w:p>
            <w:pPr>
              <w:spacing w:before="60" w:after="60" w:line="276" w:lineRule="auto"/>
            </w:pPr>
            <w:r>
              <w:rPr>
                <w:rFonts w:ascii="Calibri" w:hAnsi="Calibri"/>
                <w:b/>
                <w:color w:val="222222"/>
                <w:sz w:val="19"/>
              </w:rPr>
              <w:t>Student Analytics</w:t>
            </w:r>
          </w:p>
        </w:tc>
        <w:tc>
          <w:tcPr>
            <w:tcW w:type="dxa" w:w="3120"/>
            <w:shd w:fill="F8FAFC"/>
          </w:tcPr>
          <w:p>
            <w:pPr>
              <w:spacing w:before="60" w:after="60" w:line="276" w:lineRule="auto"/>
            </w:pPr>
            <w:r>
              <w:rPr>
                <w:rFonts w:ascii="Calibri" w:hAnsi="Calibri"/>
                <w:color w:val="222222"/>
                <w:sz w:val="19"/>
              </w:rPr>
              <w:t>None (just raw percentage score)</w:t>
            </w:r>
          </w:p>
        </w:tc>
        <w:tc>
          <w:tcPr>
            <w:tcW w:type="dxa" w:w="3120"/>
            <w:shd w:fill="F8FAFC"/>
          </w:tcPr>
          <w:p>
            <w:pPr>
              <w:spacing w:before="60" w:after="60" w:line="276" w:lineRule="auto"/>
            </w:pPr>
            <w:r>
              <w:rPr>
                <w:rFonts w:ascii="Calibri" w:hAnsi="Calibri"/>
                <w:color w:val="222222"/>
                <w:sz w:val="19"/>
              </w:rPr>
              <w:t>Deep psychometrics (Difficulty, Discrimination, Topic Insights)</w:t>
            </w:r>
          </w:p>
        </w:tc>
      </w:tr>
    </w:tbl>
    <w:p>
      <w:pPr>
        <w:spacing w:before="200" w:after="200" w:line="276" w:lineRule="auto"/>
      </w:pPr>
    </w:p>
    <w:p>
      <w:pPr>
        <w:spacing w:before="440" w:after="160" w:line="276" w:lineRule="auto"/>
      </w:pPr>
      <w:r>
        <w:rPr>
          <w:rFonts w:ascii="Arial" w:hAnsi="Arial"/>
          <w:b/>
          <w:color w:val="1D9E75"/>
          <w:sz w:val="22"/>
        </w:rPr>
        <w:t>PART 2</w:t>
        <w:br/>
      </w:r>
      <w:r>
        <w:rPr>
          <w:rFonts w:ascii="Arial" w:hAnsi="Arial"/>
          <w:b/>
          <w:color w:val="1B365D"/>
          <w:sz w:val="34"/>
        </w:rPr>
        <w:t>TECHNICAL / NON-LAYMAN'S TERMS VERSION (ACADEMIC &amp; RESEARCH GRADE)</w:t>
      </w:r>
    </w:p>
    <w:p>
      <w:pPr>
        <w:spacing w:before="280" w:after="120" w:line="276" w:lineRule="auto"/>
      </w:pPr>
      <w:r>
        <w:rPr>
          <w:rFonts w:ascii="Arial" w:hAnsi="Arial"/>
          <w:b/>
          <w:color w:val="1B365D"/>
          <w:sz w:val="28"/>
        </w:rPr>
        <w:t>1. Architectural Classification &amp; System Overview</w:t>
      </w:r>
    </w:p>
    <w:p>
      <w:pPr>
        <w:spacing w:before="0" w:after="120" w:line="276" w:lineRule="auto"/>
      </w:pPr>
      <w:r>
        <w:rPr>
          <w:rFonts w:ascii="Calibri" w:hAnsi="Calibri"/>
          <w:i w:val="0"/>
          <w:color w:val="222222"/>
          <w:sz w:val="22"/>
        </w:rPr>
        <w:t>The Reviso Assessment Generation and Evaluation Subsystem is architected as a Hybrid Neuro-Symbolic Artificial Intelligence System. The architecture unifies probabilistic Generative Large Language Models (the neural component) with deterministic constraint algorithms, Classical Test Theory (CTT) psychometrics, and lexical graph deduplication engines (the symbolic component).</w:t>
      </w:r>
    </w:p>
    <w:p>
      <w:pPr>
        <w:spacing w:before="0" w:after="120" w:line="276" w:lineRule="auto"/>
      </w:pPr>
      <w:r>
        <w:rPr>
          <w:rFonts w:ascii="Calibri" w:hAnsi="Calibri"/>
          <w:i w:val="0"/>
          <w:color w:val="222222"/>
          <w:sz w:val="22"/>
        </w:rPr>
        <w:t>This dual-layer design addresses the core stochastic weaknesses of autoregressive language models—specifically non-deterministic JSON framing, hallucination of non-contextual assertions, token position bias in multiple-choice questions (MCQs), and cross-batch semantic duplication.</w:t>
      </w:r>
    </w:p>
    <w:p>
      <w:pPr>
        <w:spacing w:before="280" w:after="120" w:line="276" w:lineRule="auto"/>
      </w:pPr>
      <w:r>
        <w:rPr>
          <w:rFonts w:ascii="Arial" w:hAnsi="Arial"/>
          <w:b/>
          <w:color w:val="1B365D"/>
          <w:sz w:val="28"/>
        </w:rPr>
        <w:t>2. Neural Tier: Model Topology &amp; Inference Infrastructure</w:t>
      </w:r>
    </w:p>
    <w:p>
      <w:pPr>
        <w:spacing w:before="0" w:after="120" w:line="276" w:lineRule="auto"/>
      </w:pPr>
      <w:r>
        <w:rPr>
          <w:rFonts w:ascii="Calibri" w:hAnsi="Calibri"/>
          <w:i w:val="0"/>
          <w:color w:val="222222"/>
          <w:sz w:val="22"/>
        </w:rPr>
        <w:t>The Generative Layer operates on Meta's Llama 3 series of Transformer-based models deployed via Cloudflare Workers AI edge inference and routed through the Cloudflare AI Gateway.</w:t>
      </w:r>
    </w:p>
    <w:p>
      <w:pPr>
        <w:spacing w:before="200" w:after="80" w:line="276" w:lineRule="auto"/>
      </w:pPr>
      <w:r>
        <w:rPr>
          <w:rFonts w:ascii="Arial" w:hAnsi="Arial"/>
          <w:b/>
          <w:color w:val="1D9E75"/>
          <w:sz w:val="24"/>
        </w:rPr>
        <w:t>2.1 Model Topology &amp; Specialized Assignments</w:t>
      </w:r>
    </w:p>
    <w:p>
      <w:pPr>
        <w:pStyle w:val="ListBullet"/>
        <w:spacing w:before="20" w:after="80" w:line="276" w:lineRule="auto"/>
      </w:pPr>
      <w:r>
        <w:rPr>
          <w:rFonts w:ascii="Calibri" w:hAnsi="Calibri"/>
          <w:b/>
          <w:color w:val="222222"/>
          <w:sz w:val="22"/>
        </w:rPr>
        <w:t xml:space="preserve">Meta Llama 3.2 3B Instruct (@cf/meta/llama-3.2-3b-instruct): </w:t>
      </w:r>
      <w:r>
        <w:rPr>
          <w:rFonts w:ascii="Calibri" w:hAnsi="Calibri"/>
          <w:color w:val="222222"/>
          <w:sz w:val="22"/>
        </w:rPr>
        <w:t>Quantized instruction-tuned autoregressive transformer with 3.21 billion parameters. Assigned as the primary engine for high-throughput micro-batch item generation, real-time diagnostic evaluation, and instantaneous student tutoring feedback. Operates with sub-second execution per batch.</w:t>
      </w:r>
    </w:p>
    <w:p>
      <w:pPr>
        <w:pStyle w:val="ListBullet"/>
        <w:spacing w:before="20" w:after="80" w:line="276" w:lineRule="auto"/>
      </w:pPr>
      <w:r>
        <w:rPr>
          <w:rFonts w:ascii="Calibri" w:hAnsi="Calibri"/>
          <w:b/>
          <w:color w:val="222222"/>
          <w:sz w:val="22"/>
        </w:rPr>
        <w:t xml:space="preserve">Meta Llama 3.1 8B Instruct (@cf/meta/llama-3.1-8b-instruct): </w:t>
      </w:r>
      <w:r>
        <w:rPr>
          <w:rFonts w:ascii="Calibri" w:hAnsi="Calibri"/>
          <w:color w:val="222222"/>
          <w:sz w:val="22"/>
        </w:rPr>
        <w:t>8.03 billion parameter dense model utilized for complex case vignette synthesis, clinical scenario modeling, and contextualized qualitative classroom performance evaluations requiring extended multi-token reasoning.</w:t>
      </w:r>
    </w:p>
    <w:p>
      <w:pPr>
        <w:pStyle w:val="ListBullet"/>
        <w:spacing w:before="20" w:after="80" w:line="276" w:lineRule="auto"/>
      </w:pPr>
      <w:r>
        <w:rPr>
          <w:rFonts w:ascii="Calibri" w:hAnsi="Calibri"/>
          <w:b/>
          <w:color w:val="222222"/>
          <w:sz w:val="22"/>
        </w:rPr>
        <w:t xml:space="preserve">Meta Llama 3.3 70B Instruct FP8 (@cf/meta/llama-3.3-70b-instruct-fp8-fast): </w:t>
      </w:r>
      <w:r>
        <w:rPr>
          <w:rFonts w:ascii="Calibri" w:hAnsi="Calibri"/>
          <w:color w:val="222222"/>
          <w:sz w:val="22"/>
        </w:rPr>
        <w:t>70.6 billion parameter model running in 8-bit floating point precision (FP8 Fast) for high-stakes Mock Board examinations, comprehensive multi-domain curriculum cross-validation, and licensure-grade distracter calibration.</w:t>
      </w:r>
    </w:p>
    <w:p>
      <w:pPr>
        <w:spacing w:before="200" w:after="80" w:line="276" w:lineRule="auto"/>
      </w:pPr>
      <w:r>
        <w:rPr>
          <w:rFonts w:ascii="Arial" w:hAnsi="Arial"/>
          <w:b/>
          <w:color w:val="1D9E75"/>
          <w:sz w:val="24"/>
        </w:rPr>
        <w:t>2.2 Asynchronous Non-Blocking HTTP Concurrency (runPool)</w:t>
      </w:r>
    </w:p>
    <w:p>
      <w:pPr>
        <w:spacing w:before="0" w:after="120" w:line="276" w:lineRule="auto"/>
      </w:pPr>
      <w:r>
        <w:rPr>
          <w:rFonts w:ascii="Calibri" w:hAnsi="Calibri"/>
          <w:i w:val="0"/>
          <w:color w:val="222222"/>
          <w:sz w:val="22"/>
        </w:rPr>
        <w:t>Rather than serializing LLM generation via a single monolithic prompt (which incurs quadratic attention complexity O(n^2) over long context windows and high latency timeouts), Reviso executes item generation through asynchronous HTTP pooling (Http::pool) combined with iterative top-up validation cycles. The system partitions the target question volume into concurrent micro-tasks (1 to 2 items per prompt) executed across Cloudflare edge workers, ensuring high resilience and preventing gateway timeouts even for comprehensive 50 to 60+ item assessments.</w:t>
      </w:r>
    </w:p>
    <w:p>
      <w:pPr>
        <w:spacing w:before="200" w:after="80" w:line="276" w:lineRule="auto"/>
      </w:pPr>
      <w:r>
        <w:rPr>
          <w:rFonts w:ascii="Arial" w:hAnsi="Arial"/>
          <w:b/>
          <w:color w:val="1D9E75"/>
          <w:sz w:val="24"/>
        </w:rPr>
        <w:t>2.3 Strict Constrained Decoding via JSON Schema</w:t>
      </w:r>
    </w:p>
    <w:p>
      <w:pPr>
        <w:spacing w:before="0" w:after="120" w:line="276" w:lineRule="auto"/>
      </w:pPr>
      <w:r>
        <w:rPr>
          <w:rFonts w:ascii="Calibri" w:hAnsi="Calibri"/>
          <w:i w:val="0"/>
          <w:color w:val="222222"/>
          <w:sz w:val="22"/>
        </w:rPr>
        <w:t>To guarantee 100% syntactic reliability, inference requests enforce native JSON Schema validation at the token generation layer (response_format: { type: 'json_schema' }). The grammar constraints force the LLM state machine to output valid JSON object arrays conforming strictly to schema definitions (question: string, options: object, correct: enum[A,B,C,D], difficulty: enum, question_type: enum, evidence: string), completely eliminating regex markdown stripping failures.</w:t>
      </w:r>
    </w:p>
    <w:p>
      <w:pPr>
        <w:spacing w:before="280" w:after="120" w:line="276" w:lineRule="auto"/>
      </w:pPr>
      <w:r>
        <w:rPr>
          <w:rFonts w:ascii="Arial" w:hAnsi="Arial"/>
          <w:b/>
          <w:color w:val="1B365D"/>
          <w:sz w:val="28"/>
        </w:rPr>
        <w:t>3. Symbolic Tier: Deterministic Rule-Based &amp; Validation Modules</w:t>
      </w:r>
    </w:p>
    <w:p>
      <w:pPr>
        <w:spacing w:before="200" w:after="80" w:line="276" w:lineRule="auto"/>
      </w:pPr>
      <w:r>
        <w:rPr>
          <w:rFonts w:ascii="Arial" w:hAnsi="Arial"/>
          <w:b/>
          <w:color w:val="1D9E75"/>
          <w:sz w:val="24"/>
        </w:rPr>
        <w:t>3.1 Text Sanitization &amp; Sentence Boundary Chunking</w:t>
      </w:r>
    </w:p>
    <w:p>
      <w:pPr>
        <w:spacing w:before="0" w:after="120" w:line="276" w:lineRule="auto"/>
      </w:pPr>
      <w:r>
        <w:rPr>
          <w:rFonts w:ascii="Calibri" w:hAnsi="Calibri"/>
          <w:i w:val="0"/>
          <w:color w:val="222222"/>
          <w:sz w:val="22"/>
        </w:rPr>
        <w:t>Raw PDF/DOCX streams undergo deterministic cleaning (cleanExtractedPdfText) via regular expression filters targeting journal metadata, volume citations, ISSN identifiers, and pagination artifacts. Text truncation (truncateAtSentenceBoundary) computes sentence boundaries using lookahead regex matching ([.!?](?=\s|$)) to preserve linguistic proposition integrity.</w:t>
      </w:r>
    </w:p>
    <w:p>
      <w:pPr>
        <w:spacing w:before="200" w:after="80" w:line="276" w:lineRule="auto"/>
      </w:pPr>
      <w:r>
        <w:rPr>
          <w:rFonts w:ascii="Arial" w:hAnsi="Arial"/>
          <w:b/>
          <w:color w:val="1D9E75"/>
          <w:sz w:val="24"/>
        </w:rPr>
        <w:t>3.2 Cognitive Matrix: Bloom's Revised Taxonomy Allocation</w:t>
      </w:r>
    </w:p>
    <w:p>
      <w:pPr>
        <w:spacing w:before="0" w:after="120" w:line="276" w:lineRule="auto"/>
      </w:pPr>
      <w:r>
        <w:rPr>
          <w:rFonts w:ascii="Calibri" w:hAnsi="Calibri"/>
          <w:i w:val="0"/>
          <w:color w:val="222222"/>
          <w:sz w:val="22"/>
        </w:rPr>
        <w:t>Item generation is algorithmically constrained across cognitive levels (What: Knowledge/Recall; Why: Conceptual/Comprehension; How: Procedural/Application) based on target difficulty tiers:</w:t>
      </w:r>
    </w:p>
    <w:p>
      <w:pPr>
        <w:pStyle w:val="ListBullet"/>
        <w:spacing w:before="20" w:after="80" w:line="276" w:lineRule="auto"/>
      </w:pPr>
      <w:r>
        <w:rPr>
          <w:rFonts w:ascii="Calibri" w:hAnsi="Calibri"/>
          <w:color w:val="222222"/>
          <w:sz w:val="22"/>
        </w:rPr>
        <w:t>Average Tier: 60% What (Recall), 30% Why (Analysis), 10% How (Application).</w:t>
      </w:r>
    </w:p>
    <w:p>
      <w:pPr>
        <w:pStyle w:val="ListBullet"/>
        <w:spacing w:before="20" w:after="80" w:line="276" w:lineRule="auto"/>
      </w:pPr>
      <w:r>
        <w:rPr>
          <w:rFonts w:ascii="Calibri" w:hAnsi="Calibri"/>
          <w:color w:val="222222"/>
          <w:sz w:val="22"/>
        </w:rPr>
        <w:t>Normal Tier: 30% What (Recall), 40% Why (Analysis), 30% How (Application).</w:t>
      </w:r>
    </w:p>
    <w:p>
      <w:pPr>
        <w:pStyle w:val="ListBullet"/>
        <w:spacing w:before="20" w:after="80" w:line="276" w:lineRule="auto"/>
      </w:pPr>
      <w:r>
        <w:rPr>
          <w:rFonts w:ascii="Calibri" w:hAnsi="Calibri"/>
          <w:color w:val="222222"/>
          <w:sz w:val="22"/>
        </w:rPr>
        <w:t>Hard Tier: 10% What (Recall), 30% Why (Analysis), 60% How (Application).</w:t>
      </w:r>
    </w:p>
    <w:p>
      <w:pPr>
        <w:spacing w:before="200" w:after="80" w:line="276" w:lineRule="auto"/>
      </w:pPr>
      <w:r>
        <w:rPr>
          <w:rFonts w:ascii="Arial" w:hAnsi="Arial"/>
          <w:b/>
          <w:color w:val="1D9E75"/>
          <w:sz w:val="24"/>
        </w:rPr>
        <w:t>3.3 Token-Level Groundedness &amp; Anti-Hallucination Verification</w:t>
      </w:r>
    </w:p>
    <w:p>
      <w:pPr>
        <w:spacing w:before="0" w:after="120" w:line="276" w:lineRule="auto"/>
      </w:pPr>
      <w:r>
        <w:rPr>
          <w:rFonts w:ascii="Calibri" w:hAnsi="Calibri"/>
          <w:i w:val="0"/>
          <w:color w:val="222222"/>
          <w:sz w:val="22"/>
        </w:rPr>
        <w:t>The function isGroundedInSource() validates generated items by extracting salient token vectors (words &gt;= 3 characters) from the model's required evidence string and verifying that a minimum of 35% of substantive tokens maintain exact lexical presence in the source text partition.</w:t>
      </w:r>
    </w:p>
    <w:p>
      <w:pPr>
        <w:spacing w:before="200" w:after="80" w:line="276" w:lineRule="auto"/>
      </w:pPr>
      <w:r>
        <w:rPr>
          <w:rFonts w:ascii="Arial" w:hAnsi="Arial"/>
          <w:b/>
          <w:color w:val="1D9E75"/>
          <w:sz w:val="24"/>
        </w:rPr>
        <w:t>3.4 Multi-Condition Deduplication Engine (deduplicateQuestionBatch)</w:t>
      </w:r>
    </w:p>
    <w:p>
      <w:pPr>
        <w:spacing w:before="0" w:after="120" w:line="276" w:lineRule="auto"/>
      </w:pPr>
      <w:r>
        <w:rPr>
          <w:rFonts w:ascii="Calibri" w:hAnsi="Calibri"/>
          <w:i w:val="0"/>
          <w:color w:val="222222"/>
          <w:sz w:val="22"/>
        </w:rPr>
        <w:t>All candidates undergo rigorous cross-batch deduplication via a 6-condition algorithmic filter:</w:t>
      </w:r>
    </w:p>
    <w:p>
      <w:pPr>
        <w:pStyle w:val="ListBullet"/>
        <w:spacing w:before="20" w:after="80" w:line="276" w:lineRule="auto"/>
      </w:pPr>
      <w:r>
        <w:rPr>
          <w:rFonts w:ascii="Calibri" w:hAnsi="Calibri"/>
          <w:b/>
          <w:color w:val="222222"/>
          <w:sz w:val="22"/>
        </w:rPr>
        <w:t xml:space="preserve">Condition 1 (Exact Stem Metric): </w:t>
      </w:r>
      <w:r>
        <w:rPr>
          <w:rFonts w:ascii="Calibri" w:hAnsi="Calibri"/>
          <w:color w:val="222222"/>
          <w:sz w:val="22"/>
        </w:rPr>
        <w:t>Calculates character-level string similarity on normalized, lowercase, punctuation-stripped strings. Items with similarity &gt;= 92.0% are rejected as near-verbatim duplicates.</w:t>
      </w:r>
    </w:p>
    <w:p>
      <w:pPr>
        <w:pStyle w:val="ListBullet"/>
        <w:spacing w:before="20" w:after="80" w:line="276" w:lineRule="auto"/>
      </w:pPr>
      <w:r>
        <w:rPr>
          <w:rFonts w:ascii="Calibri" w:hAnsi="Calibri"/>
          <w:b/>
          <w:color w:val="222222"/>
          <w:sz w:val="22"/>
        </w:rPr>
        <w:t xml:space="preserve">Condition 2 (Prefix-Stripped Semantic Match): </w:t>
      </w:r>
      <w:r>
        <w:rPr>
          <w:rFonts w:ascii="Calibri" w:hAnsi="Calibri"/>
          <w:color w:val="222222"/>
          <w:sz w:val="22"/>
        </w:rPr>
        <w:t>Removes common interrogative prefixes ('What is the', 'Which of the following describes') before comparison. Items with stem similarity &gt;= 75.0% AND correct answer similarity &gt;= 40.0% are discarded.</w:t>
      </w:r>
    </w:p>
    <w:p>
      <w:pPr>
        <w:pStyle w:val="ListBullet"/>
        <w:spacing w:before="20" w:after="80" w:line="276" w:lineRule="auto"/>
      </w:pPr>
      <w:r>
        <w:rPr>
          <w:rFonts w:ascii="Calibri" w:hAnsi="Calibri"/>
          <w:b/>
          <w:color w:val="222222"/>
          <w:sz w:val="22"/>
        </w:rPr>
        <w:t xml:space="preserve">Condition 3 (Jaccard Lexical Overlap): </w:t>
      </w:r>
      <w:r>
        <w:rPr>
          <w:rFonts w:ascii="Calibri" w:hAnsi="Calibri"/>
          <w:color w:val="222222"/>
          <w:sz w:val="22"/>
        </w:rPr>
        <w:t>Computes token-set intersection over union on significant words (length &gt;= 3): J(A,B) = |A ∩ B| / |A ∪ B|. High Jaccard overlap paired with answer similarity triggers rejection.</w:t>
      </w:r>
    </w:p>
    <w:p>
      <w:pPr>
        <w:pStyle w:val="ListBullet"/>
        <w:spacing w:before="20" w:after="80" w:line="276" w:lineRule="auto"/>
      </w:pPr>
      <w:r>
        <w:rPr>
          <w:rFonts w:ascii="Calibri" w:hAnsi="Calibri"/>
          <w:b/>
          <w:color w:val="222222"/>
          <w:sz w:val="22"/>
        </w:rPr>
        <w:t xml:space="preserve">Condition 4 (Distractor Pool Congruence): </w:t>
      </w:r>
      <w:r>
        <w:rPr>
          <w:rFonts w:ascii="Calibri" w:hAnsi="Calibri"/>
          <w:color w:val="222222"/>
          <w:sz w:val="22"/>
        </w:rPr>
        <w:t>If two items share &gt;= 3 distracter options (similarity &gt;= 85.0%) and exhibit identical answer keys, the redundant item is eliminated.</w:t>
      </w:r>
    </w:p>
    <w:p>
      <w:pPr>
        <w:pStyle w:val="ListBullet"/>
        <w:spacing w:before="20" w:after="80" w:line="276" w:lineRule="auto"/>
      </w:pPr>
      <w:r>
        <w:rPr>
          <w:rFonts w:ascii="Calibri" w:hAnsi="Calibri"/>
          <w:b/>
          <w:color w:val="222222"/>
          <w:sz w:val="22"/>
        </w:rPr>
        <w:t xml:space="preserve">Condition 5 (Semantic Paraphrasing Filter): </w:t>
      </w:r>
      <w:r>
        <w:rPr>
          <w:rFonts w:ascii="Calibri" w:hAnsi="Calibri"/>
          <w:color w:val="222222"/>
          <w:sz w:val="22"/>
        </w:rPr>
        <w:t>Detects syntactic rephrasing where answer key similarity &gt;= 75.0%, stem similarity &gt;= 45.0%, and Jaccard overlap &gt;= 30.0%.</w:t>
      </w:r>
    </w:p>
    <w:p>
      <w:pPr>
        <w:pStyle w:val="ListBullet"/>
        <w:spacing w:before="20" w:after="80" w:line="276" w:lineRule="auto"/>
      </w:pPr>
      <w:r>
        <w:rPr>
          <w:rFonts w:ascii="Calibri" w:hAnsi="Calibri"/>
          <w:b/>
          <w:color w:val="222222"/>
          <w:sz w:val="22"/>
        </w:rPr>
        <w:t xml:space="preserve">Condition 6 (Syntactic Substring Containment): </w:t>
      </w:r>
      <w:r>
        <w:rPr>
          <w:rFonts w:ascii="Calibri" w:hAnsi="Calibri"/>
          <w:color w:val="222222"/>
          <w:sz w:val="22"/>
        </w:rPr>
        <w:t>Flags and removes items where one question stem is an exact token subset of an existing item.</w:t>
      </w:r>
    </w:p>
    <w:p>
      <w:pPr>
        <w:spacing w:before="200" w:after="80" w:line="276" w:lineRule="auto"/>
      </w:pPr>
      <w:r>
        <w:rPr>
          <w:rFonts w:ascii="Arial" w:hAnsi="Arial"/>
          <w:b/>
          <w:color w:val="1D9E75"/>
          <w:sz w:val="24"/>
        </w:rPr>
        <w:t>3.5 Cryptographic Uniform Answer Permutation</w:t>
      </w:r>
    </w:p>
    <w:p>
      <w:pPr>
        <w:spacing w:before="0" w:after="120" w:line="276" w:lineRule="auto"/>
      </w:pPr>
      <w:r>
        <w:rPr>
          <w:rFonts w:ascii="Calibri" w:hAnsi="Calibri"/>
          <w:i w:val="0"/>
          <w:color w:val="222222"/>
          <w:sz w:val="22"/>
        </w:rPr>
        <w:t>To neutralize positional bias (where LLMs disproportionately place the correct key in option 'A'), the system applies the Fisher-Yates shuffle using cryptographically secure random integers (random_int(0, i)). The key mapping is recalculated, guaranteeing a perfectly uniform theoretical distribution of P(K = k) = 0.25 across all choices {A, B, C, D}.</w:t>
      </w:r>
    </w:p>
    <w:p>
      <w:pPr>
        <w:spacing w:before="200" w:after="80" w:line="276" w:lineRule="auto"/>
      </w:pPr>
      <w:r>
        <w:rPr>
          <w:rFonts w:ascii="Arial" w:hAnsi="Arial"/>
          <w:b/>
          <w:color w:val="1D9E75"/>
          <w:sz w:val="24"/>
        </w:rPr>
        <w:t>3.6 Psychometrics &amp; Classical Test Theory (CTT) Item Analytics</w:t>
      </w:r>
    </w:p>
    <w:p>
      <w:pPr>
        <w:spacing w:before="0" w:after="120" w:line="276" w:lineRule="auto"/>
      </w:pPr>
      <w:r>
        <w:rPr>
          <w:rFonts w:ascii="Calibri" w:hAnsi="Calibri"/>
          <w:i w:val="0"/>
          <w:color w:val="222222"/>
          <w:sz w:val="22"/>
        </w:rPr>
        <w:t>Post-examination analytics are computed by the MockBoardStatisticsService executing empirical psychometric formulations:</w:t>
      </w:r>
    </w:p>
    <w:p>
      <w:pPr>
        <w:pStyle w:val="ListBullet"/>
        <w:spacing w:before="20" w:after="80" w:line="276" w:lineRule="auto"/>
      </w:pPr>
      <w:r>
        <w:rPr>
          <w:rFonts w:ascii="Calibri" w:hAnsi="Calibri"/>
          <w:b/>
          <w:color w:val="222222"/>
          <w:sz w:val="22"/>
        </w:rPr>
        <w:t xml:space="preserve">Item Difficulty Index (p): </w:t>
      </w:r>
      <w:r>
        <w:rPr>
          <w:rFonts w:ascii="Calibri" w:hAnsi="Calibri"/>
          <w:color w:val="222222"/>
          <w:sz w:val="22"/>
        </w:rPr>
        <w:t>Proportion of examinees answering item i correctly: p = R / N, categorizing items into Very Difficult (p &lt; 0.20), Moderate (0.20 &lt;= p &lt;= 0.80), and Very Easy (p &gt; 0.80).</w:t>
      </w:r>
    </w:p>
    <w:p>
      <w:pPr>
        <w:pStyle w:val="ListBullet"/>
        <w:spacing w:before="20" w:after="80" w:line="276" w:lineRule="auto"/>
      </w:pPr>
      <w:r>
        <w:rPr>
          <w:rFonts w:ascii="Calibri" w:hAnsi="Calibri"/>
          <w:b/>
          <w:color w:val="222222"/>
          <w:sz w:val="22"/>
        </w:rPr>
        <w:t xml:space="preserve">Item Discrimination Index (D): </w:t>
      </w:r>
      <w:r>
        <w:rPr>
          <w:rFonts w:ascii="Calibri" w:hAnsi="Calibri"/>
          <w:color w:val="222222"/>
          <w:sz w:val="22"/>
        </w:rPr>
        <w:t>D = (U - L) / n, where U and L represent correct counts in the upper and lower 27% score groups. Items with D &lt; 0.20 are flagged for revision or distractor recalibration.</w:t>
      </w:r>
    </w:p>
    <w:p>
      <w:pPr>
        <w:pStyle w:val="ListBullet"/>
        <w:spacing w:before="20" w:after="80" w:line="276" w:lineRule="auto"/>
      </w:pPr>
      <w:r>
        <w:rPr>
          <w:rFonts w:ascii="Calibri" w:hAnsi="Calibri"/>
          <w:b/>
          <w:color w:val="222222"/>
          <w:sz w:val="22"/>
        </w:rPr>
        <w:t xml:space="preserve">Point Biserial Correlation (r_pbi): </w:t>
      </w:r>
      <w:r>
        <w:rPr>
          <w:rFonts w:ascii="Calibri" w:hAnsi="Calibri"/>
          <w:color w:val="222222"/>
          <w:sz w:val="22"/>
        </w:rPr>
        <w:t>Point Biserial Correlation Coefficient r_pbi = ((X_p - X_q) / S_t) * sqrt(p * q), measuring item-to-total score validity and identifying malfunctioning distractors.</w:t>
      </w:r>
    </w:p>
    <w:p>
      <w:pPr>
        <w:pStyle w:val="ListBullet"/>
        <w:spacing w:before="20" w:after="80" w:line="276" w:lineRule="auto"/>
      </w:pPr>
      <w:r>
        <w:rPr>
          <w:rFonts w:ascii="Calibri" w:hAnsi="Calibri"/>
          <w:b/>
          <w:color w:val="222222"/>
          <w:sz w:val="22"/>
        </w:rPr>
        <w:t xml:space="preserve">Board Likelihood Estimation: </w:t>
      </w:r>
      <w:r>
        <w:rPr>
          <w:rFonts w:ascii="Calibri" w:hAnsi="Calibri"/>
          <w:color w:val="222222"/>
          <w:sz w:val="22"/>
        </w:rPr>
        <w:t>Weighted Bayesian score aggregation calibrated against historical Philippine Professional Regulation Commission (PRC) institutional and national passing benchmarks.</w:t>
      </w:r>
    </w:p>
    <w:p>
      <w:pPr>
        <w:spacing w:before="280" w:after="120" w:line="276" w:lineRule="auto"/>
      </w:pPr>
      <w:r>
        <w:rPr>
          <w:rFonts w:ascii="Arial" w:hAnsi="Arial"/>
          <w:b/>
          <w:color w:val="1B365D"/>
          <w:sz w:val="28"/>
        </w:rPr>
        <w:t>4. Comparative Architectural Justification</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Pr>
          <w:p>
            <w:pPr>
              <w:spacing w:before="80" w:after="80" w:line="276" w:lineRule="auto"/>
            </w:pPr>
            <w:r>
              <w:rPr>
                <w:rFonts w:ascii="Arial" w:hAnsi="Arial"/>
                <w:b/>
                <w:color w:val="FFFFFF"/>
                <w:sz w:val="19"/>
              </w:rPr>
              <w:t>Evaluation Metric</w:t>
            </w:r>
          </w:p>
        </w:tc>
        <w:tc>
          <w:tcPr>
            <w:tcW w:type="dxa" w:w="2340"/>
            <w:shd w:fill="1B365D"/>
          </w:tcPr>
          <w:p>
            <w:pPr>
              <w:spacing w:before="80" w:after="80" w:line="276" w:lineRule="auto"/>
            </w:pPr>
            <w:r>
              <w:rPr>
                <w:rFonts w:ascii="Arial" w:hAnsi="Arial"/>
                <w:b/>
                <w:color w:val="FFFFFF"/>
                <w:sz w:val="19"/>
              </w:rPr>
              <w:t>Pure LLM Approach</w:t>
            </w:r>
          </w:p>
        </w:tc>
        <w:tc>
          <w:tcPr>
            <w:tcW w:type="dxa" w:w="2340"/>
            <w:shd w:fill="1B365D"/>
          </w:tcPr>
          <w:p>
            <w:pPr>
              <w:spacing w:before="80" w:after="80" w:line="276" w:lineRule="auto"/>
            </w:pPr>
            <w:r>
              <w:rPr>
                <w:rFonts w:ascii="Arial" w:hAnsi="Arial"/>
                <w:b/>
                <w:color w:val="FFFFFF"/>
                <w:sz w:val="19"/>
              </w:rPr>
              <w:t>Pure Rule-Based Approach</w:t>
            </w:r>
          </w:p>
        </w:tc>
        <w:tc>
          <w:tcPr>
            <w:tcW w:type="dxa" w:w="2340"/>
            <w:shd w:fill="1B365D"/>
          </w:tcPr>
          <w:p>
            <w:pPr>
              <w:spacing w:before="80" w:after="80" w:line="276" w:lineRule="auto"/>
            </w:pPr>
            <w:r>
              <w:rPr>
                <w:rFonts w:ascii="Arial" w:hAnsi="Arial"/>
                <w:b/>
                <w:color w:val="FFFFFF"/>
                <w:sz w:val="19"/>
              </w:rPr>
              <w:t>Reviso Hybrid Neuro-Symbolic</w:t>
            </w:r>
          </w:p>
        </w:tc>
      </w:tr>
      <w:tr>
        <w:tc>
          <w:tcPr>
            <w:tcW w:type="dxa" w:w="2340"/>
            <w:shd w:fill="F8FAFC"/>
          </w:tcPr>
          <w:p>
            <w:pPr>
              <w:spacing w:before="60" w:after="60" w:line="276" w:lineRule="auto"/>
            </w:pPr>
            <w:r>
              <w:rPr>
                <w:rFonts w:ascii="Calibri" w:hAnsi="Calibri"/>
                <w:b/>
                <w:color w:val="222222"/>
                <w:sz w:val="18"/>
              </w:rPr>
              <w:t>Semantic Comprehension</w:t>
            </w:r>
          </w:p>
        </w:tc>
        <w:tc>
          <w:tcPr>
            <w:tcW w:type="dxa" w:w="2340"/>
            <w:shd w:fill="F8FAFC"/>
          </w:tcPr>
          <w:p>
            <w:pPr>
              <w:spacing w:before="60" w:after="60" w:line="276" w:lineRule="auto"/>
            </w:pPr>
            <w:r>
              <w:rPr>
                <w:rFonts w:ascii="Calibri" w:hAnsi="Calibri"/>
                <w:color w:val="222222"/>
                <w:sz w:val="18"/>
              </w:rPr>
              <w:t>High (Stochastic)</w:t>
            </w:r>
          </w:p>
        </w:tc>
        <w:tc>
          <w:tcPr>
            <w:tcW w:type="dxa" w:w="2340"/>
            <w:shd w:fill="F8FAFC"/>
          </w:tcPr>
          <w:p>
            <w:pPr>
              <w:spacing w:before="60" w:after="60" w:line="276" w:lineRule="auto"/>
            </w:pPr>
            <w:r>
              <w:rPr>
                <w:rFonts w:ascii="Calibri" w:hAnsi="Calibri"/>
                <w:color w:val="222222"/>
                <w:sz w:val="18"/>
              </w:rPr>
              <w:t>Zero (Fixed Template Parsing)</w:t>
            </w:r>
          </w:p>
        </w:tc>
        <w:tc>
          <w:tcPr>
            <w:tcW w:type="dxa" w:w="2340"/>
            <w:shd w:fill="F8FAFC"/>
          </w:tcPr>
          <w:p>
            <w:pPr>
              <w:spacing w:before="60" w:after="60" w:line="276" w:lineRule="auto"/>
            </w:pPr>
            <w:r>
              <w:rPr>
                <w:rFonts w:ascii="Calibri" w:hAnsi="Calibri"/>
                <w:color w:val="222222"/>
                <w:sz w:val="18"/>
              </w:rPr>
              <w:t>High (Contextual Autoregressive Transformer)</w:t>
            </w:r>
          </w:p>
        </w:tc>
      </w:tr>
      <w:tr>
        <w:tc>
          <w:tcPr>
            <w:tcW w:type="dxa" w:w="2340"/>
            <w:shd w:fill="FFFFFF"/>
          </w:tcPr>
          <w:p>
            <w:pPr>
              <w:spacing w:before="60" w:after="60" w:line="276" w:lineRule="auto"/>
            </w:pPr>
            <w:r>
              <w:rPr>
                <w:rFonts w:ascii="Calibri" w:hAnsi="Calibri"/>
                <w:b/>
                <w:color w:val="222222"/>
                <w:sz w:val="18"/>
              </w:rPr>
              <w:t>Syntactic Determinism</w:t>
            </w:r>
          </w:p>
        </w:tc>
        <w:tc>
          <w:tcPr>
            <w:tcW w:type="dxa" w:w="2340"/>
            <w:shd w:fill="FFFFFF"/>
          </w:tcPr>
          <w:p>
            <w:pPr>
              <w:spacing w:before="60" w:after="60" w:line="276" w:lineRule="auto"/>
            </w:pPr>
            <w:r>
              <w:rPr>
                <w:rFonts w:ascii="Calibri" w:hAnsi="Calibri"/>
                <w:color w:val="222222"/>
                <w:sz w:val="18"/>
              </w:rPr>
              <w:t>Low (Prone to framing errors)</w:t>
            </w:r>
          </w:p>
        </w:tc>
        <w:tc>
          <w:tcPr>
            <w:tcW w:type="dxa" w:w="2340"/>
            <w:shd w:fill="FFFFFF"/>
          </w:tcPr>
          <w:p>
            <w:pPr>
              <w:spacing w:before="60" w:after="60" w:line="276" w:lineRule="auto"/>
            </w:pPr>
            <w:r>
              <w:rPr>
                <w:rFonts w:ascii="Calibri" w:hAnsi="Calibri"/>
                <w:color w:val="222222"/>
                <w:sz w:val="18"/>
              </w:rPr>
              <w:t>100% Deterministic</w:t>
            </w:r>
          </w:p>
        </w:tc>
        <w:tc>
          <w:tcPr>
            <w:tcW w:type="dxa" w:w="2340"/>
            <w:shd w:fill="FFFFFF"/>
          </w:tcPr>
          <w:p>
            <w:pPr>
              <w:spacing w:before="60" w:after="60" w:line="276" w:lineRule="auto"/>
            </w:pPr>
            <w:r>
              <w:rPr>
                <w:rFonts w:ascii="Calibri" w:hAnsi="Calibri"/>
                <w:color w:val="222222"/>
                <w:sz w:val="18"/>
              </w:rPr>
              <w:t>100% Enforced via JSON Schema Layer</w:t>
            </w:r>
          </w:p>
        </w:tc>
      </w:tr>
      <w:tr>
        <w:tc>
          <w:tcPr>
            <w:tcW w:type="dxa" w:w="2340"/>
            <w:shd w:fill="F8FAFC"/>
          </w:tcPr>
          <w:p>
            <w:pPr>
              <w:spacing w:before="60" w:after="60" w:line="276" w:lineRule="auto"/>
            </w:pPr>
            <w:r>
              <w:rPr>
                <w:rFonts w:ascii="Calibri" w:hAnsi="Calibri"/>
                <w:b/>
                <w:color w:val="222222"/>
                <w:sz w:val="18"/>
              </w:rPr>
              <w:t>Hallucination Defense</w:t>
            </w:r>
          </w:p>
        </w:tc>
        <w:tc>
          <w:tcPr>
            <w:tcW w:type="dxa" w:w="2340"/>
            <w:shd w:fill="F8FAFC"/>
          </w:tcPr>
          <w:p>
            <w:pPr>
              <w:spacing w:before="60" w:after="60" w:line="276" w:lineRule="auto"/>
            </w:pPr>
            <w:r>
              <w:rPr>
                <w:rFonts w:ascii="Calibri" w:hAnsi="Calibri"/>
                <w:color w:val="222222"/>
                <w:sz w:val="18"/>
              </w:rPr>
              <w:t>Weak (Requires prompting)</w:t>
            </w:r>
          </w:p>
        </w:tc>
        <w:tc>
          <w:tcPr>
            <w:tcW w:type="dxa" w:w="2340"/>
            <w:shd w:fill="F8FAFC"/>
          </w:tcPr>
          <w:p>
            <w:pPr>
              <w:spacing w:before="60" w:after="60" w:line="276" w:lineRule="auto"/>
            </w:pPr>
            <w:r>
              <w:rPr>
                <w:rFonts w:ascii="Calibri" w:hAnsi="Calibri"/>
                <w:color w:val="222222"/>
                <w:sz w:val="18"/>
              </w:rPr>
              <w:t>N/A (No generative capability)</w:t>
            </w:r>
          </w:p>
        </w:tc>
        <w:tc>
          <w:tcPr>
            <w:tcW w:type="dxa" w:w="2340"/>
            <w:shd w:fill="F8FAFC"/>
          </w:tcPr>
          <w:p>
            <w:pPr>
              <w:spacing w:before="60" w:after="60" w:line="276" w:lineRule="auto"/>
            </w:pPr>
            <w:r>
              <w:rPr>
                <w:rFonts w:ascii="Calibri" w:hAnsi="Calibri"/>
                <w:color w:val="222222"/>
                <w:sz w:val="18"/>
              </w:rPr>
              <w:t>Grounded via Token Presence &amp; Evidence Extraction</w:t>
            </w:r>
          </w:p>
        </w:tc>
      </w:tr>
      <w:tr>
        <w:tc>
          <w:tcPr>
            <w:tcW w:type="dxa" w:w="2340"/>
            <w:shd w:fill="FFFFFF"/>
          </w:tcPr>
          <w:p>
            <w:pPr>
              <w:spacing w:before="60" w:after="60" w:line="276" w:lineRule="auto"/>
            </w:pPr>
            <w:r>
              <w:rPr>
                <w:rFonts w:ascii="Calibri" w:hAnsi="Calibri"/>
                <w:b/>
                <w:color w:val="222222"/>
                <w:sz w:val="18"/>
              </w:rPr>
              <w:t>Item Deduplication</w:t>
            </w:r>
          </w:p>
        </w:tc>
        <w:tc>
          <w:tcPr>
            <w:tcW w:type="dxa" w:w="2340"/>
            <w:shd w:fill="FFFFFF"/>
          </w:tcPr>
          <w:p>
            <w:pPr>
              <w:spacing w:before="60" w:after="60" w:line="276" w:lineRule="auto"/>
            </w:pPr>
            <w:r>
              <w:rPr>
                <w:rFonts w:ascii="Calibri" w:hAnsi="Calibri"/>
                <w:color w:val="222222"/>
                <w:sz w:val="18"/>
              </w:rPr>
              <w:t>Fails on cross-batch N-items</w:t>
            </w:r>
          </w:p>
        </w:tc>
        <w:tc>
          <w:tcPr>
            <w:tcW w:type="dxa" w:w="2340"/>
            <w:shd w:fill="FFFFFF"/>
          </w:tcPr>
          <w:p>
            <w:pPr>
              <w:spacing w:before="60" w:after="60" w:line="276" w:lineRule="auto"/>
            </w:pPr>
            <w:r>
              <w:rPr>
                <w:rFonts w:ascii="Calibri" w:hAnsi="Calibri"/>
                <w:color w:val="222222"/>
                <w:sz w:val="18"/>
              </w:rPr>
              <w:t>Strict regex only</w:t>
            </w:r>
          </w:p>
        </w:tc>
        <w:tc>
          <w:tcPr>
            <w:tcW w:type="dxa" w:w="2340"/>
            <w:shd w:fill="FFFFFF"/>
          </w:tcPr>
          <w:p>
            <w:pPr>
              <w:spacing w:before="60" w:after="60" w:line="276" w:lineRule="auto"/>
            </w:pPr>
            <w:r>
              <w:rPr>
                <w:rFonts w:ascii="Calibri" w:hAnsi="Calibri"/>
                <w:color w:val="222222"/>
                <w:sz w:val="18"/>
              </w:rPr>
              <w:t>Multi-Metric: Jaccard + Levenshtein + Distractor Graph</w:t>
            </w:r>
          </w:p>
        </w:tc>
      </w:tr>
      <w:tr>
        <w:tc>
          <w:tcPr>
            <w:tcW w:type="dxa" w:w="2340"/>
            <w:shd w:fill="F8FAFC"/>
          </w:tcPr>
          <w:p>
            <w:pPr>
              <w:spacing w:before="60" w:after="60" w:line="276" w:lineRule="auto"/>
            </w:pPr>
            <w:r>
              <w:rPr>
                <w:rFonts w:ascii="Calibri" w:hAnsi="Calibri"/>
                <w:b/>
                <w:color w:val="222222"/>
                <w:sz w:val="18"/>
              </w:rPr>
              <w:t>Answer Key Symmetry</w:t>
            </w:r>
          </w:p>
        </w:tc>
        <w:tc>
          <w:tcPr>
            <w:tcW w:type="dxa" w:w="2340"/>
            <w:shd w:fill="F8FAFC"/>
          </w:tcPr>
          <w:p>
            <w:pPr>
              <w:spacing w:before="60" w:after="60" w:line="276" w:lineRule="auto"/>
            </w:pPr>
            <w:r>
              <w:rPr>
                <w:rFonts w:ascii="Calibri" w:hAnsi="Calibri"/>
                <w:color w:val="222222"/>
                <w:sz w:val="18"/>
              </w:rPr>
              <w:t>Skewed (Positional Bias on A/C)</w:t>
            </w:r>
          </w:p>
        </w:tc>
        <w:tc>
          <w:tcPr>
            <w:tcW w:type="dxa" w:w="2340"/>
            <w:shd w:fill="F8FAFC"/>
          </w:tcPr>
          <w:p>
            <w:pPr>
              <w:spacing w:before="60" w:after="60" w:line="276" w:lineRule="auto"/>
            </w:pPr>
            <w:r>
              <w:rPr>
                <w:rFonts w:ascii="Calibri" w:hAnsi="Calibri"/>
                <w:color w:val="222222"/>
                <w:sz w:val="18"/>
              </w:rPr>
              <w:t>Randomized</w:t>
            </w:r>
          </w:p>
        </w:tc>
        <w:tc>
          <w:tcPr>
            <w:tcW w:type="dxa" w:w="2340"/>
            <w:shd w:fill="F8FAFC"/>
          </w:tcPr>
          <w:p>
            <w:pPr>
              <w:spacing w:before="60" w:after="60" w:line="276" w:lineRule="auto"/>
            </w:pPr>
            <w:r>
              <w:rPr>
                <w:rFonts w:ascii="Calibri" w:hAnsi="Calibri"/>
                <w:color w:val="222222"/>
                <w:sz w:val="18"/>
              </w:rPr>
              <w:t>Uniform Cryptographic Fisher-Yates P(k)=0.25</w:t>
            </w:r>
          </w:p>
        </w:tc>
      </w:tr>
    </w:tbl>
    <w:p>
      <w:pPr>
        <w:spacing w:before="200" w:after="200" w:line="276" w:lineRule="auto"/>
      </w:pPr>
    </w:p>
    <w:p>
      <w:pPr>
        <w:spacing w:before="280" w:after="120" w:line="276" w:lineRule="auto"/>
      </w:pPr>
      <w:r>
        <w:rPr>
          <w:rFonts w:ascii="Arial" w:hAnsi="Arial"/>
          <w:b/>
          <w:color w:val="1B365D"/>
          <w:sz w:val="28"/>
        </w:rPr>
        <w:t>5. Conclusion &amp; Research Context</w:t>
      </w:r>
    </w:p>
    <w:p>
      <w:pPr>
        <w:spacing w:before="0" w:after="120" w:line="276" w:lineRule="auto"/>
      </w:pPr>
      <w:r>
        <w:rPr>
          <w:rFonts w:ascii="Calibri" w:hAnsi="Calibri"/>
          <w:i w:val="0"/>
          <w:color w:val="222222"/>
          <w:sz w:val="22"/>
        </w:rPr>
        <w:t>By synthesizing Meta Llama 3 transformer capabilities with rigorous rule-based validation pipelines, Reviso establishes a verifiable, high-throughput, and cost-efficient assessment generation platform. The hybrid architecture guarantees pedagogical validity, structural integrity, and psychometric reliability essential for professional licensure preparation and higher education institutions.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