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Powers</w:t>
      </w:r>
    </w:p>
    <w:p>
      <w:r>
        <w:t>A power is an effective capacity to bring about a change, or a separately recorded institutional authority to do so. Causal capacity and legitimate authority are distinct axes; neither implies the other.</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Human powers include embodied effects, resource access, social influence, and institutionally recognized standing. Rights do not depend on competence scores. A taxonomy entry neither creates nor removes rights or professional authority.</w:t>
      </w:r>
    </w:p>
    <w:p>
      <w:pPr>
        <w:pStyle w:val="Heading1"/>
      </w:pPr>
      <w:r>
        <w:t>3. Taxonomy and concept identifiers</w:t>
      </w:r>
    </w:p>
    <w:p>
      <w:pPr>
        <w:pStyle w:val="Heading2"/>
      </w:pPr>
      <w:r>
        <w:t>H-P-01 — Informational influence</w:t>
      </w:r>
    </w:p>
    <w:p>
      <w:pPr>
        <w:pStyle w:val="ListBullet"/>
      </w:pPr>
      <w:r>
        <w:t>H-P-01.01 — Read permitted information</w:t>
      </w:r>
    </w:p>
    <w:p>
      <w:pPr>
        <w:pStyle w:val="ListBullet"/>
      </w:pPr>
      <w:r>
        <w:t>H-P-01.02 — Publish approved information</w:t>
      </w:r>
    </w:p>
    <w:p>
      <w:pPr>
        <w:pStyle w:val="ListBullet"/>
      </w:pPr>
      <w:r>
        <w:t>H-P-01.03 — Shape information availability</w:t>
      </w:r>
    </w:p>
    <w:p>
      <w:r>
        <w:t>Record target, causal mechanism, effective access, authority basis, scope, duration, revocation, and audit trail.</w:t>
      </w:r>
    </w:p>
    <w:p>
      <w:pPr>
        <w:pStyle w:val="Heading2"/>
      </w:pPr>
      <w:r>
        <w:t>H-P-02 — Computational effect</w:t>
      </w:r>
    </w:p>
    <w:p>
      <w:pPr>
        <w:pStyle w:val="ListBullet"/>
      </w:pPr>
      <w:r>
        <w:t>H-P-02.01 — Allocate compute within limits</w:t>
      </w:r>
    </w:p>
    <w:p>
      <w:pPr>
        <w:pStyle w:val="ListBullet"/>
      </w:pPr>
      <w:r>
        <w:t>H-P-02.02 — Execute authorized workloads</w:t>
      </w:r>
    </w:p>
    <w:p>
      <w:pPr>
        <w:pStyle w:val="ListBullet"/>
      </w:pPr>
      <w:r>
        <w:t>H-P-02.03 — Terminate owned workloads</w:t>
      </w:r>
    </w:p>
    <w:p>
      <w:r>
        <w:t>Record target, causal mechanism, effective access, authority basis, scope, duration, revocation, and audit trail.</w:t>
      </w:r>
    </w:p>
    <w:p>
      <w:pPr>
        <w:pStyle w:val="Heading2"/>
      </w:pPr>
      <w:r>
        <w:t>H-P-03 — Physical effect</w:t>
      </w:r>
    </w:p>
    <w:p>
      <w:pPr>
        <w:pStyle w:val="ListBullet"/>
      </w:pPr>
      <w:r>
        <w:t>H-P-03.01 — Move or manipulate objects</w:t>
      </w:r>
    </w:p>
    <w:p>
      <w:pPr>
        <w:pStyle w:val="ListBullet"/>
      </w:pPr>
      <w:r>
        <w:t>H-P-03.02 — Operate authorized machinery</w:t>
      </w:r>
    </w:p>
    <w:p>
      <w:pPr>
        <w:pStyle w:val="ListBullet"/>
      </w:pPr>
      <w:r>
        <w:t>H-P-03.03 — Alter a physical environment</w:t>
      </w:r>
    </w:p>
    <w:p>
      <w:r>
        <w:t>Record target, causal mechanism, effective access, authority basis, scope, duration, revocation, and audit trail.</w:t>
      </w:r>
    </w:p>
    <w:p>
      <w:pPr>
        <w:pStyle w:val="Heading2"/>
      </w:pPr>
      <w:r>
        <w:t>H-P-04 — Resource stewardship</w:t>
      </w:r>
    </w:p>
    <w:p>
      <w:pPr>
        <w:pStyle w:val="ListBullet"/>
      </w:pPr>
      <w:r>
        <w:t>H-P-04.01 — Use assigned resources</w:t>
      </w:r>
    </w:p>
    <w:p>
      <w:pPr>
        <w:pStyle w:val="ListBullet"/>
      </w:pPr>
      <w:r>
        <w:t>H-P-04.02 — Allocate within a mandate</w:t>
      </w:r>
    </w:p>
    <w:p>
      <w:pPr>
        <w:pStyle w:val="ListBullet"/>
      </w:pPr>
      <w:r>
        <w:t>H-P-04.03 — Account for resource use</w:t>
      </w:r>
    </w:p>
    <w:p>
      <w:r>
        <w:t>Record target, causal mechanism, effective access, authority basis, scope, duration, revocation, and audit trail.</w:t>
      </w:r>
    </w:p>
    <w:p>
      <w:pPr>
        <w:pStyle w:val="Heading2"/>
      </w:pPr>
      <w:r>
        <w:t>H-P-05 — Economic agency</w:t>
      </w:r>
    </w:p>
    <w:p>
      <w:pPr>
        <w:pStyle w:val="ListBullet"/>
      </w:pPr>
      <w:r>
        <w:t>H-P-05.01 — Propose transactions</w:t>
      </w:r>
    </w:p>
    <w:p>
      <w:pPr>
        <w:pStyle w:val="ListBullet"/>
      </w:pPr>
      <w:r>
        <w:t>H-P-05.02 — Commit funds within authority</w:t>
      </w:r>
    </w:p>
    <w:p>
      <w:pPr>
        <w:pStyle w:val="ListBullet"/>
      </w:pPr>
      <w:r>
        <w:t>H-P-05.03 — Administer owned assets</w:t>
      </w:r>
    </w:p>
    <w:p>
      <w:r>
        <w:t>Record target, causal mechanism, effective access, authority basis, scope, duration, revocation, and audit trail.</w:t>
      </w:r>
    </w:p>
    <w:p>
      <w:pPr>
        <w:pStyle w:val="Heading2"/>
      </w:pPr>
      <w:r>
        <w:t>H-P-06 — Organizational authority</w:t>
      </w:r>
    </w:p>
    <w:p>
      <w:pPr>
        <w:pStyle w:val="ListBullet"/>
      </w:pPr>
      <w:r>
        <w:t>H-P-06.01 — Assign work within role</w:t>
      </w:r>
    </w:p>
    <w:p>
      <w:pPr>
        <w:pStyle w:val="ListBullet"/>
      </w:pPr>
      <w:r>
        <w:t>H-P-06.02 — Approve scoped decisions</w:t>
      </w:r>
    </w:p>
    <w:p>
      <w:pPr>
        <w:pStyle w:val="ListBullet"/>
      </w:pPr>
      <w:r>
        <w:t>H-P-06.03 — Revoke delegated access</w:t>
      </w:r>
    </w:p>
    <w:p>
      <w:r>
        <w:t>Record target, causal mechanism, effective access, authority basis, scope, duration, revocation, and audit trail.</w:t>
      </w:r>
    </w:p>
    <w:p>
      <w:pPr>
        <w:pStyle w:val="Heading2"/>
      </w:pPr>
      <w:r>
        <w:t>H-P-07 — Legal and institutional standing</w:t>
      </w:r>
    </w:p>
    <w:p>
      <w:pPr>
        <w:pStyle w:val="ListBullet"/>
      </w:pPr>
      <w:r>
        <w:t>H-P-07.01 — Exercise recognized rights</w:t>
      </w:r>
    </w:p>
    <w:p>
      <w:pPr>
        <w:pStyle w:val="ListBullet"/>
      </w:pPr>
      <w:r>
        <w:t>H-P-07.02 — Act through lawful representation</w:t>
      </w:r>
    </w:p>
    <w:p>
      <w:pPr>
        <w:pStyle w:val="ListBullet"/>
      </w:pPr>
      <w:r>
        <w:t>H-P-07.03 — Invoke institutional procedures</w:t>
      </w:r>
    </w:p>
    <w:p>
      <w:r>
        <w:t>Record target, causal mechanism, effective access, authority basis, scope, duration, revocation, and audit trail.</w:t>
      </w:r>
    </w:p>
    <w:p>
      <w:pPr>
        <w:pStyle w:val="Heading2"/>
      </w:pPr>
      <w:r>
        <w:t>H-P-08 — Social influence</w:t>
      </w:r>
    </w:p>
    <w:p>
      <w:pPr>
        <w:pStyle w:val="ListBullet"/>
      </w:pPr>
      <w:r>
        <w:t>H-P-08.01 — Persuade without coercion</w:t>
      </w:r>
    </w:p>
    <w:p>
      <w:pPr>
        <w:pStyle w:val="ListBullet"/>
      </w:pPr>
      <w:r>
        <w:t>H-P-08.02 — Mobilize voluntary cooperation</w:t>
      </w:r>
    </w:p>
    <w:p>
      <w:pPr>
        <w:pStyle w:val="ListBullet"/>
      </w:pPr>
      <w:r>
        <w:t>H-P-08.03 — Represent an authorized position</w:t>
      </w:r>
    </w:p>
    <w:p>
      <w:r>
        <w:t>Record target, causal mechanism, effective access, authority basis, scope, duration, revocation, and audit trail.</w:t>
      </w:r>
    </w:p>
    <w:p>
      <w:pPr>
        <w:pStyle w:val="Heading2"/>
      </w:pPr>
      <w:r>
        <w:t>H-P-09 — Creative transformation</w:t>
      </w:r>
    </w:p>
    <w:p>
      <w:pPr>
        <w:pStyle w:val="ListBullet"/>
      </w:pPr>
      <w:r>
        <w:t>H-P-09.01 — Create new artifacts</w:t>
      </w:r>
    </w:p>
    <w:p>
      <w:pPr>
        <w:pStyle w:val="ListBullet"/>
      </w:pPr>
      <w:r>
        <w:t>H-P-09.02 — Modify permitted designs</w:t>
      </w:r>
    </w:p>
    <w:p>
      <w:pPr>
        <w:pStyle w:val="ListBullet"/>
      </w:pPr>
      <w:r>
        <w:t>H-P-09.03 — Release work with appropriate rights</w:t>
      </w:r>
    </w:p>
    <w:p>
      <w:r>
        <w:t>Record target, causal mechanism, effective access, authority basis, scope, duration, revocation, and audit trail.</w:t>
      </w:r>
    </w:p>
    <w:p>
      <w:pPr>
        <w:pStyle w:val="Heading2"/>
      </w:pPr>
      <w:r>
        <w:t>H-P-10 — Protective intervention</w:t>
      </w:r>
    </w:p>
    <w:p>
      <w:pPr>
        <w:pStyle w:val="ListBullet"/>
      </w:pPr>
      <w:r>
        <w:t>H-P-10.01 — Pause unsafe processes</w:t>
      </w:r>
    </w:p>
    <w:p>
      <w:pPr>
        <w:pStyle w:val="ListBullet"/>
      </w:pPr>
      <w:r>
        <w:t>H-P-10.02 — Isolate compromised assets</w:t>
      </w:r>
    </w:p>
    <w:p>
      <w:pPr>
        <w:pStyle w:val="ListBullet"/>
      </w:pPr>
      <w:r>
        <w:t>H-P-10.03 — Initiate authorized emergency response</w:t>
      </w:r>
    </w:p>
    <w:p>
      <w:r>
        <w:t>Record target, causal mechanism, effective access, authority basis, scope, duration, revocation, and audit trail.</w:t>
      </w:r>
    </w:p>
    <w:p>
      <w:pPr>
        <w:pStyle w:val="Heading2"/>
      </w:pPr>
      <w:r>
        <w:t>H-P-11 — Delegation and coordination</w:t>
      </w:r>
    </w:p>
    <w:p>
      <w:pPr>
        <w:pStyle w:val="ListBullet"/>
      </w:pPr>
      <w:r>
        <w:t>H-P-11.01 — Delegate bounded tasks</w:t>
      </w:r>
    </w:p>
    <w:p>
      <w:pPr>
        <w:pStyle w:val="ListBullet"/>
      </w:pPr>
      <w:r>
        <w:t>H-P-11.02 — Orchestrate approved workflows</w:t>
      </w:r>
    </w:p>
    <w:p>
      <w:pPr>
        <w:pStyle w:val="ListBullet"/>
      </w:pPr>
      <w:r>
        <w:t>H-P-11.03 — Withdraw a delegation</w:t>
      </w:r>
    </w:p>
    <w:p>
      <w:r>
        <w:t>Record target, causal mechanism, effective access, authority basis, scope, duration, revocation, and audit trail.</w:t>
      </w:r>
    </w:p>
    <w:p>
      <w:pPr>
        <w:pStyle w:val="Heading2"/>
      </w:pPr>
      <w:r>
        <w:t>H-P-12 — Self-governance and boundary control</w:t>
      </w:r>
    </w:p>
    <w:p>
      <w:pPr>
        <w:pStyle w:val="ListBullet"/>
      </w:pPr>
      <w:r>
        <w:t>H-P-12.01 — Manage own participation where applicable</w:t>
      </w:r>
    </w:p>
    <w:p>
      <w:pPr>
        <w:pStyle w:val="ListBullet"/>
      </w:pPr>
      <w:r>
        <w:t>H-P-12.02 — Control scoped disclosures</w:t>
      </w:r>
    </w:p>
    <w:p>
      <w:pPr>
        <w:pStyle w:val="ListBullet"/>
      </w:pPr>
      <w:r>
        <w:t>H-P-12.03 — Reject out-of-scope requests</w:t>
      </w:r>
    </w:p>
    <w:p>
      <w:r>
        <w:t>Record target, causal mechanism, effective access, authority basis, scope, duration, revocation, and audit trail.</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r>
        <w:t>Additional required power fields: causal_capacity_status; access_status; authority_status; authorizing_principal; affected_parties; consent_basis_if_required; resource_budget; prohibited_actions; expiry; revocation_path; monitoring; remedy. Record absence of authority even where causal capacity exists. A legitimate authority may authorize action within scope; it cannot establish factual capability or eliminate risk.</w:t>
      </w:r>
    </w:p>
    <w:p>
      <w:r>
        <w:t>Operational gate: before an action, independently verify demonstrated capability, current access, scoped authority, applicable consent, resource limits, and safeguards. A successful gate is necessary for the proposed workflow, not proof of legal compliance or ethical sufficiency.</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