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April 13,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MiniMax has released MMX-CLI, a command-line interface that empowers AI agents with native access to various media types, including image, video, speech, and music. This tool is expected to enhance the functionality of AI applications by streamlining the integration of multimedia capabilities into AI workflows </w:t>
      </w:r>
      <w:r>
        <w:rPr>
          <w:vertAlign w:val="superscript"/>
        </w:rPr>
        <w:t>1</w:t>
      </w:r>
      <w:r>
        <w:t xml:space="preserve">. Additionally, Microsoft is testing new AI bots similar to OpenClaw for its 365 Copilot, which could significantly improve productivity tools by providing more intelligent assistance in real-time </w:t>
      </w:r>
      <w:r>
        <w:rPr>
          <w:vertAlign w:val="superscript"/>
        </w:rPr>
        <w:t>2</w:t>
      </w:r>
      <w:r>
        <w:t xml:space="preserve">. Furthermore, a hands-on coding tutorial for Microsoft VibeVoice has been published, focusing on speaker-aware automatic speech recognition (ASR) and real-time text-to-speech (TTS) capabilities, indicating a push towards more interactive AI interfaces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Vercel's CEO has indicated that the company is ready for an IPO, driven by a surge in revenue attributed to AI agents </w:t>
      </w:r>
      <w:r>
        <w:rPr>
          <w:vertAlign w:val="superscript"/>
        </w:rPr>
        <w:t>4</w:t>
      </w:r>
      <w:r>
        <w:t xml:space="preserve">. This highlights a growing trend where companies leveraging AI technologies are experiencing significant financial gains, prompting them to consider public offerings. Moreover, the recent hack at Anodot has left over a dozen companies facing extortion, underscoring the increasing risks associated with AI and data security </w:t>
      </w:r>
      <w:r>
        <w:rPr>
          <w:vertAlign w:val="superscript"/>
        </w:rPr>
        <w:t>5</w:t>
      </w:r>
      <w:r>
        <w:t>. As businesses continue to adopt AI solutions, the need for robust security measures becomes even more critical to protect sensitive information.</w:t>
      </w:r>
    </w:p>
    <w:p>
      <w:pPr>
        <w:spacing w:after="120" w:line="288" w:lineRule="auto"/>
      </w:pPr>
      <w:r>
        <w:rPr>
          <w:b/>
        </w:rPr>
        <w:t>Implementation Opportunities:</w:t>
      </w:r>
    </w:p>
    <w:p>
      <w:pPr>
        <w:spacing w:after="360" w:line="288" w:lineRule="auto"/>
      </w:pPr>
      <w:r>
        <w:t xml:space="preserve">Next, let's explore implementation opportunities. An implementation guide on building a DuckDB-Python analytics pipeline has been released, which could serve as a valuable resource for organizations looking to integrate advanced analytics into their operations </w:t>
      </w:r>
      <w:r>
        <w:rPr>
          <w:vertAlign w:val="superscript"/>
        </w:rPr>
        <w:t>6</w:t>
      </w:r>
      <w:r>
        <w:t xml:space="preserve">. This guide emphasizes the importance of utilizing modern data processing techniques, which can enhance decision-making processes through better data insights. Additionally, the coding implementation of MolmoAct for depth-aware spatial reasoning and robotic action prediction showcases how companies can leverage AI to improve automation and robotics in various sectors </w:t>
      </w:r>
      <w:r>
        <w:rPr>
          <w:vertAlign w:val="superscript"/>
        </w:rPr>
        <w:t>7</w:t>
      </w:r>
      <w:r>
        <w:t>. Such implementations can lead to increased efficiency and reduced operational costs.</w:t>
      </w:r>
    </w:p>
    <w:p>
      <w:pPr>
        <w:spacing w:after="120" w:line="288" w:lineRule="auto"/>
      </w:pPr>
      <w:r>
        <w:rPr>
          <w:b/>
        </w:rPr>
        <w:t>Market Dynamics:</w:t>
      </w:r>
    </w:p>
    <w:p>
      <w:pPr>
        <w:spacing w:after="360" w:line="288" w:lineRule="auto"/>
      </w:pPr>
      <w:r>
        <w:t xml:space="preserve">Now, onto market dynamics. The launch of the largest orbital compute cluster is a significant milestone that could reshape cloud computing and AI capabilities </w:t>
      </w:r>
      <w:r>
        <w:rPr>
          <w:vertAlign w:val="superscript"/>
        </w:rPr>
        <w:t>8</w:t>
      </w:r>
      <w:r>
        <w:t xml:space="preserve">. This development is expected to provide unprecedented computational power, allowing businesses to run complex AI models more efficiently. Furthermore, the electric vehicle sector is seeing substantial investment, with Slate Auto raising $650 million to fund its affordable EV truck plans, indicating a growing intersection between AI and sustainable technologies </w:t>
      </w:r>
      <w:r>
        <w:rPr>
          <w:vertAlign w:val="superscript"/>
        </w:rPr>
        <w:t>9</w:t>
      </w:r>
      <w:r>
        <w:t>. As these trends evolve, companies must adapt their strategies to stay competitive in a rapidly changing market landscape.</w:t>
      </w:r>
    </w:p>
    <w:p>
      <w:pPr>
        <w:spacing w:after="120" w:line="288" w:lineRule="auto"/>
      </w:pPr>
      <w:r>
        <w:rPr>
          <w:b/>
        </w:rPr>
        <w:t>Talent Market Shifts:</w:t>
      </w:r>
    </w:p>
    <w:p>
      <w:pPr>
        <w:spacing w:after="360" w:line="288" w:lineRule="auto"/>
      </w:pPr>
      <w:r>
        <w:t>Finally, let's discuss talent market shifts. As AI technologies advance, there is a noticeable shift in the skills required in the workforce. Companies are increasingly seeking individuals proficient in AI-related fields, such as data science and machine learning. This demand is driving educational institutions to adapt their curricula to prepare students for these emerging roles. Additionally, the need for interdisciplinary skills is becoming more pronounced, as organizations look for talent that can bridge the gap between technical and business domains. The evolving landscape emphasizes the importance of continuous learning and adaptation in the workforce.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MiniMax Releases MMX-CLI: A Command-Line Interface That Gives AI Agents Native Access to Image, Video, Speech, Music, Vision, and Search — https://www.marktechpost.com/2026/04/12/minimax-releases-mmx-cli-a-command-line-interface-that-gives-ai-agents-native-access-to-image-video-speech-music-vision-and-search/</w:t>
      </w:r>
    </w:p>
    <w:p>
      <w:pPr>
        <w:spacing w:after="360" w:line="288" w:lineRule="auto"/>
      </w:pPr>
      <w:r>
        <w:t>[2] Microsoft is testing OpenClaw-like AI bots for 365 Copilot — https://www.theverge.com/tech/911080/microsoft-ai-openclaw-365-businesses</w:t>
      </w:r>
    </w:p>
    <w:p>
      <w:pPr>
        <w:spacing w:after="360" w:line="288" w:lineRule="auto"/>
      </w:pPr>
      <w:r>
        <w:t>[3] A Hands-On Coding Tutorial for Microsoft VibeVoice Covering Speaker-Aware ASR, Real-Time TTS, and Speech-to-Speech Pipelines — https://www.marktechpost.com/2026/04/12/a-hands-on-coding-tutorial-for-microsoft-vibevoice-covering-speaker-aware-asr-real-time-tts-and-speech-to-speech-pipelines/</w:t>
      </w:r>
    </w:p>
    <w:p>
      <w:pPr>
        <w:spacing w:after="360" w:line="288" w:lineRule="auto"/>
      </w:pPr>
      <w:r>
        <w:t>[4] Vercel CEO Guillermo Rauch signals IPO readiness as AI agents fuel revenue surge — https://techcrunch.com/2026/04/13/vercel-ceo-guillermo-rauch-signals-ipo-readiness-as-ai-agents-fuel-revenue-surge/</w:t>
      </w:r>
    </w:p>
    <w:p>
      <w:pPr>
        <w:spacing w:after="360" w:line="288" w:lineRule="auto"/>
      </w:pPr>
      <w:r>
        <w:t>[5] Hack at Anodot leaves over a dozen breached companies facing extortion — https://techcrunch.com/2026/04/13/hack-at-anodot-leaves-over-a-dozen-breached-companies-facing-extortion/</w:t>
      </w:r>
    </w:p>
    <w:p>
      <w:pPr>
        <w:spacing w:after="360" w:line="288" w:lineRule="auto"/>
      </w:pPr>
      <w:r>
        <w:t>[6] An Implementation Guide to Building a DuckDB-Python Analytics Pipeline with SQL, DataFrames, Parquet, UDFs, and Performance Profiling — https://www.marktechpost.com/2026/04/13/an-implementation-guide-to-building-a-duckdb-python-analytics-pipeline-with-sql-dataframes-parquet-udfs-and-performance-profiling/</w:t>
      </w:r>
    </w:p>
    <w:p>
      <w:pPr>
        <w:spacing w:after="360" w:line="288" w:lineRule="auto"/>
      </w:pPr>
      <w:r>
        <w:t>[7] A Coding Implementation of MolmoAct for Depth-Aware Spatial Reasoning, Visual Trajectory Tracing, and Robotic Action Prediction — https://www.marktechpost.com/2026/04/12/a-coding-implementation-of-molmoact-for-depth-aware-spatial-reasoning-visual-trajectory-tracing-and-robotic-action-prediction/</w:t>
      </w:r>
    </w:p>
    <w:p>
      <w:pPr>
        <w:spacing w:after="360" w:line="288" w:lineRule="auto"/>
      </w:pPr>
      <w:r>
        <w:t>[8] The largest orbital compute cluster is open for business — https://techcrunch.com/2026/04/13/the-largest-orbital-compute-cluster-is-open-for-business/</w:t>
      </w:r>
    </w:p>
    <w:p>
      <w:pPr>
        <w:spacing w:after="360" w:line="288" w:lineRule="auto"/>
      </w:pPr>
      <w:r>
        <w:t>[9] Slate Auto raises $650M to fund its affordable EV truck plans — https://techcrunch.com/2026/04/13/slate-auto-raises-650m-to-fund-its-affordable-ev-truck-plans/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