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88" w:lineRule="auto"/>
      </w:pPr>
      <w:r>
        <w:rPr>
          <w:b/>
        </w:rPr>
        <w:t>Introduction:</w:t>
      </w:r>
    </w:p>
    <w:p>
      <w:pPr>
        <w:spacing w:after="360" w:line="288" w:lineRule="auto"/>
      </w:pPr>
      <w:r>
        <w:t>Hello, here is your weekly update for Monday, February 16, 2026. Let's dive into the latest in AI developments across five key areas.</w:t>
      </w:r>
    </w:p>
    <w:p>
      <w:pPr>
        <w:spacing w:after="120" w:line="288" w:lineRule="auto"/>
      </w:pPr>
      <w:r>
        <w:rPr>
          <w:b/>
        </w:rPr>
        <w:t>New Products &amp; Capabilities:</w:t>
      </w:r>
    </w:p>
    <w:p>
      <w:pPr>
        <w:spacing w:after="360" w:line="288" w:lineRule="auto"/>
      </w:pPr>
      <w:r>
        <w:t xml:space="preserve">First, in new products and capabilities, we are witnessing significant advancements. Moonshot AI has launched Kimi Claw, a native OpenClaw platform that boasts 5,000 community skills and 40GB of cloud storage, enhancing user engagement and functionality </w:t>
      </w:r>
      <w:r>
        <w:rPr>
          <w:vertAlign w:val="superscript"/>
        </w:rPr>
        <w:t>1</w:t>
      </w:r>
      <w:r>
        <w:t xml:space="preserve">. Additionally, a new open-source text-to-speech model named Kani-TTS-2 has emerged, featuring 400 million parameters and voice cloning support while operating efficiently in just 3GB of VRAM </w:t>
      </w:r>
      <w:r>
        <w:rPr>
          <w:vertAlign w:val="superscript"/>
        </w:rPr>
        <w:t>2</w:t>
      </w:r>
      <w:r>
        <w:t xml:space="preserve">. This model is expected to revolutionize accessibility and content creation by providing high-quality voice synthesis at a lower resource cost. Furthermore, Google DeepMind has proposed a new framework for intelligent AI delegation, aiming to secure the emerging agentic web for future economies, which could redefine how we interact with AI systems </w:t>
      </w:r>
      <w:r>
        <w:rPr>
          <w:vertAlign w:val="superscript"/>
        </w:rPr>
        <w:t>3</w:t>
      </w:r>
      <w:r>
        <w:t>. These developments underscore a trend toward more versatile and user-friendly AI tools.</w:t>
      </w:r>
    </w:p>
    <w:p>
      <w:pPr>
        <w:spacing w:after="120" w:line="288" w:lineRule="auto"/>
      </w:pPr>
      <w:r>
        <w:rPr>
          <w:b/>
        </w:rPr>
        <w:t>Strategic Business Impact:</w:t>
      </w:r>
    </w:p>
    <w:p>
      <w:pPr>
        <w:spacing w:after="360" w:line="288" w:lineRule="auto"/>
      </w:pPr>
      <w:r>
        <w:t xml:space="preserve">Moving on to strategic business impact, there are notable shifts in how companies are leveraging AI technologies. ByteDance is revising its AI model safeguards, a response to concerns over copyright infringement that had previously caused unrest within the entertainment industry </w:t>
      </w:r>
      <w:r>
        <w:rPr>
          <w:vertAlign w:val="superscript"/>
        </w:rPr>
        <w:t>4</w:t>
      </w:r>
      <w:r>
        <w:t xml:space="preserve">. This move highlights the growing need for businesses to balance innovation with ethical considerations. Moreover, the recent muted IPO debut of Fractal Analytics in India signals ongoing apprehensions about AI's long-term viability in certain markets </w:t>
      </w:r>
      <w:r>
        <w:rPr>
          <w:vertAlign w:val="superscript"/>
        </w:rPr>
        <w:t>5</w:t>
      </w:r>
      <w:r>
        <w:t>. As companies navigate these complexities, the emphasis on responsible AI deployment is becoming increasingly critical for maintaining consumer trust and securing investment.</w:t>
      </w:r>
    </w:p>
    <w:p>
      <w:pPr>
        <w:spacing w:after="120" w:line="288" w:lineRule="auto"/>
      </w:pPr>
      <w:r>
        <w:rPr>
          <w:b/>
        </w:rPr>
        <w:t>Implementation Opportunities:</w:t>
      </w:r>
    </w:p>
    <w:p>
      <w:pPr>
        <w:spacing w:after="360" w:line="288" w:lineRule="auto"/>
      </w:pPr>
      <w:r>
        <w:t xml:space="preserve">Next, let's explore implementation opportunities. The introduction of a coding implementation for designing a stateful tutor agent with long-term memory and adaptive practice generation presents exciting possibilities for educational technology </w:t>
      </w:r>
      <w:r>
        <w:rPr>
          <w:vertAlign w:val="superscript"/>
        </w:rPr>
        <w:t>6</w:t>
      </w:r>
      <w:r>
        <w:t xml:space="preserve">. This could lead to personalized learning experiences that adapt to individual student needs, enhancing educational outcomes. Additionally, the integration of OpenClaw with messaging platforms like WhatsApp allows for more seamless communication and interaction with AI tools </w:t>
      </w:r>
      <w:r>
        <w:rPr>
          <w:vertAlign w:val="superscript"/>
        </w:rPr>
        <w:t>7</w:t>
      </w:r>
      <w:r>
        <w:t>. As organizations consider these opportunities, the focus should be on how to effectively integrate such technologies into existing frameworks to maximize their potential benefits.</w:t>
      </w:r>
    </w:p>
    <w:p>
      <w:pPr>
        <w:spacing w:after="120" w:line="288" w:lineRule="auto"/>
      </w:pPr>
      <w:r>
        <w:rPr>
          <w:b/>
        </w:rPr>
        <w:t>Market Dynamics:</w:t>
      </w:r>
    </w:p>
    <w:p>
      <w:pPr>
        <w:spacing w:after="360" w:line="288" w:lineRule="auto"/>
      </w:pPr>
      <w:r>
        <w:t xml:space="preserve">Now, onto market dynamics. The ongoing memory shortage is affecting pricing strategies for upcoming gaming consoles, including the Nintendo Switch 2 and the next PlayStation release </w:t>
      </w:r>
      <w:r>
        <w:rPr>
          <w:vertAlign w:val="superscript"/>
        </w:rPr>
        <w:t>8</w:t>
      </w:r>
      <w:r>
        <w:t xml:space="preserve">. This situation reflects broader supply chain challenges that are impacting various sectors, including technology and entertainment. Furthermore, Samsung has confirmed rumors about a new privacy display feature in its Galaxy S26, indicating a growing consumer demand for privacy-focused technology </w:t>
      </w:r>
      <w:r>
        <w:rPr>
          <w:vertAlign w:val="superscript"/>
        </w:rPr>
        <w:t>9</w:t>
      </w:r>
      <w:r>
        <w:t>. These developments highlight how market conditions and consumer preferences are driving innovation and product design within the tech landscape.</w:t>
      </w:r>
    </w:p>
    <w:p>
      <w:pPr>
        <w:spacing w:after="120" w:line="288" w:lineRule="auto"/>
      </w:pPr>
      <w:r>
        <w:rPr>
          <w:b/>
        </w:rPr>
        <w:t>Talent Market Shifts:</w:t>
      </w:r>
    </w:p>
    <w:p>
      <w:pPr>
        <w:spacing w:after="360" w:line="288" w:lineRule="auto"/>
      </w:pPr>
      <w:r>
        <w:t xml:space="preserve">Finally, let's discuss talent market shifts. As AI technologies evolve, so too does the demand for specialized skills within the workforce. The recent India AI Impact Summit has brought attention to the need for skilled professionals who can navigate the complexities of AI implementation and ethics </w:t>
      </w:r>
      <w:r>
        <w:rPr>
          <w:vertAlign w:val="superscript"/>
        </w:rPr>
        <w:t>10</w:t>
      </w:r>
      <w:r>
        <w:t xml:space="preserve">. Additionally, the rise of startups like Terra Industries, which recently raised $22 million, indicates a burgeoning market for young talent in the AI space, particularly among Gen Z entrepreneurs </w:t>
      </w:r>
      <w:r>
        <w:rPr>
          <w:vertAlign w:val="superscript"/>
        </w:rPr>
        <w:t>11</w:t>
      </w:r>
      <w:r>
        <w:t>. Companies must adapt their recruitment strategies to attract and retain this emerging talent pool, which is essential for sustaining innovation in an increasingly competitive landscape.</w:t>
      </w:r>
    </w:p>
    <w:p>
      <w:pPr>
        <w:spacing w:after="360" w:line="288" w:lineRule="auto"/>
      </w:pPr>
      <w:r>
        <w:t>Thank you for tuning in, and I look forward to bringing you more insights next week.</w:t>
      </w:r>
    </w:p>
    <w:p>
      <w:pPr>
        <w:spacing w:after="360" w:line="288" w:lineRule="auto"/>
      </w:pPr>
      <w:r>
        <w:rPr>
          <w:b/>
        </w:rPr>
        <w:t>Sources</w:t>
      </w:r>
    </w:p>
    <w:p>
      <w:pPr>
        <w:spacing w:after="360" w:line="288" w:lineRule="auto"/>
      </w:pPr>
      <w:r>
        <w:t>[1] Moonshot AI Launches Kimi Claw: Native OpenClaw on Kimi.com with 5,000 Community Skills and 40GB Cloud Storage Now — https://www.marktechpost.com/2026/02/15/moonshot-ai-launches-kimi-claw-native-openclaw-on-kimi-com-with-5000-community-skills-and-40gb-cloud-storage-now/</w:t>
      </w:r>
    </w:p>
    <w:p>
      <w:pPr>
        <w:spacing w:after="360" w:line="288" w:lineRule="auto"/>
      </w:pPr>
      <w:r>
        <w:t>[2] Meet ‘Kani-TTS-2’: A 400M Param Open Source Text-to-Speech Model that Runs in 3GB VRAM with Voice Cloning Support — https://www.marktechpost.com/2026/02/15/meet-kani-tts-2-a-400m-param-open-source-text-to-speech-model-that-runs-in-3gb-vram-with-voice-cloning-support/</w:t>
      </w:r>
    </w:p>
    <w:p>
      <w:pPr>
        <w:spacing w:after="360" w:line="288" w:lineRule="auto"/>
      </w:pPr>
      <w:r>
        <w:t>[3] Google DeepMind Proposes New Framework for Intelligent AI Delegation to Secure the Emerging Agentic Web for Future Economies — https://www.marktechpost.com/2026/02/15/google-deepmind-proposes-new-framework-for-intelligent-ai-delegation-to-secure-the-emerging-agentic-web-for-future-economies/</w:t>
      </w:r>
    </w:p>
    <w:p>
      <w:pPr>
        <w:spacing w:after="360" w:line="288" w:lineRule="auto"/>
      </w:pPr>
      <w:r>
        <w:t>[4] After spooking Hollywood, ByteDance will tweak safeguards on new AI model — https://www.theverge.com/ai-artificial-intelligence/879644/bytedance-seedance-safeguards-ai-video-copyright-infringement</w:t>
      </w:r>
    </w:p>
    <w:p>
      <w:pPr>
        <w:spacing w:after="360" w:line="288" w:lineRule="auto"/>
      </w:pPr>
      <w:r>
        <w:t>[5] Fractal Analytics’ muted IPO debut signals persistent AI fears in India — https://techcrunch.com/2026/02/16/fractal-analytics-muted-ipo-debut-signals-persistent-ai-fears-in-india/</w:t>
      </w:r>
    </w:p>
    <w:p>
      <w:pPr>
        <w:spacing w:after="360" w:line="288" w:lineRule="auto"/>
      </w:pPr>
      <w:r>
        <w:t>[6] A Coding Implementation to Design a Stateful Tutor Agent with Long-Term Memory, Semantic Recall, and Adaptive Practice Generation — https://www.marktechpost.com/2026/02/15/a-coding-implementation-to-design-a-stateful-tutor-agent-with-long-term-memory-semantic-recall-and-adaptive-practice-generation/</w:t>
      </w:r>
    </w:p>
    <w:p>
      <w:pPr>
        <w:spacing w:after="360" w:line="288" w:lineRule="auto"/>
      </w:pPr>
      <w:r>
        <w:t>[7] Getting Started with OpenClaw and Connecting It with WhatsApp — https://www.marktechpost.com/2026/02/14/getting-started-with-openclaw-and-connecting-it-with-whatsapp/</w:t>
      </w:r>
    </w:p>
    <w:p>
      <w:pPr>
        <w:spacing w:after="360" w:line="288" w:lineRule="auto"/>
      </w:pPr>
      <w:r>
        <w:t>[8] Switch 2 pricing and next PlayStation release could be impacted by memory shortage — https://www.theverge.com/tech/879668/sony-playstation-nintendo-switch-2-console-memory-shortage</w:t>
      </w:r>
    </w:p>
    <w:p>
      <w:pPr>
        <w:spacing w:after="360" w:line="288" w:lineRule="auto"/>
      </w:pPr>
      <w:r>
        <w:t>[9] Samsung ad confirms rumors of a useful S26 ‘privacy display’ — https://www.theverge.com/gadgets/879652/samsung-galaxy-s26-privacy-display-ad-flex-magic-pixel</w:t>
      </w:r>
    </w:p>
    <w:p>
      <w:pPr>
        <w:spacing w:after="360" w:line="288" w:lineRule="auto"/>
      </w:pPr>
      <w:r>
        <w:t>[10] All the important news from the ongoing India AI Impact Summit — https://techcrunch.com/2026/02/16/all-the-important-news-from-the-ongoing-india-ai-summit/</w:t>
      </w:r>
    </w:p>
    <w:p>
      <w:pPr>
        <w:spacing w:after="360" w:line="288" w:lineRule="auto"/>
      </w:pPr>
      <w:r>
        <w:t>[11] African defensetech Terra Industries, founded by two Gen Zers, raises additional $22M in a month — https://techcrunch.com/2026/02/16/terra-industries-raises-22-million/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