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88" w:lineRule="auto"/>
      </w:pPr>
      <w:r>
        <w:rPr>
          <w:b/>
        </w:rPr>
        <w:t>Introduction:</w:t>
      </w:r>
    </w:p>
    <w:p>
      <w:pPr>
        <w:spacing w:after="360" w:line="288" w:lineRule="auto"/>
      </w:pPr>
      <w:r>
        <w:t>Hello, here is your weekly update for Monday, November 10, 2025. Let's dive into the latest in AI developments across five key areas.</w:t>
      </w:r>
    </w:p>
    <w:p>
      <w:pPr>
        <w:spacing w:after="120" w:line="288" w:lineRule="auto"/>
      </w:pPr>
      <w:r>
        <w:rPr>
          <w:b/>
        </w:rPr>
        <w:t>New Products &amp; Capabilities:</w:t>
      </w:r>
    </w:p>
    <w:p>
      <w:pPr>
        <w:spacing w:after="360" w:line="288" w:lineRule="auto"/>
      </w:pPr>
      <w:r>
        <w:t xml:space="preserve">First, in new products and capabilities, Moonshot AI has recently launched Kosong, an innovative LLM abstraction layer that powers its Kimi CLI tool. This new release aims to enhance the efficiency and functionality of AI-driven command-line interfaces, showcasing significant advancements in user interaction with AI systems </w:t>
      </w:r>
      <w:r>
        <w:rPr>
          <w:vertAlign w:val="superscript"/>
        </w:rPr>
        <w:t>1</w:t>
      </w:r>
      <w:r>
        <w:t xml:space="preserve">. Additionally, the introduction of Gelato-30B-A3B marks a breakthrough in grounding models specifically tailored for graphical user interface tasks, outperforming previous models like GTA1-32B </w:t>
      </w:r>
      <w:r>
        <w:rPr>
          <w:vertAlign w:val="superscript"/>
        </w:rPr>
        <w:t>2</w:t>
      </w:r>
      <w:r>
        <w:t xml:space="preserve">. These developments underline the ongoing trend towards more specialized AI applications that can handle complex tasks with greater precision. Furthermore, the exploration of memory systems for LLM agents has revealed promising approaches, including vector, graph, and event log systems, which could optimize how AI retains and utilizes information </w:t>
      </w:r>
      <w:r>
        <w:rPr>
          <w:vertAlign w:val="superscript"/>
        </w:rPr>
        <w:t>3</w:t>
      </w:r>
      <w:r>
        <w:t>.</w:t>
      </w:r>
    </w:p>
    <w:p>
      <w:pPr>
        <w:spacing w:after="120" w:line="288" w:lineRule="auto"/>
      </w:pPr>
      <w:r>
        <w:rPr>
          <w:b/>
        </w:rPr>
        <w:t>Strategic Business Impact:</w:t>
      </w:r>
    </w:p>
    <w:p>
      <w:pPr>
        <w:spacing w:after="360" w:line="288" w:lineRule="auto"/>
      </w:pPr>
      <w:r>
        <w:t xml:space="preserve">Moving on to strategic business impact, AI continues to reshape various industries, particularly in sectors like coding and software development. Lovable, an AI coding startup, has reported nearing 8 million users as it shifts its focus towards corporate clients </w:t>
      </w:r>
      <w:r>
        <w:rPr>
          <w:vertAlign w:val="superscript"/>
        </w:rPr>
        <w:t>4</w:t>
      </w:r>
      <w:r>
        <w:t xml:space="preserve">. This surge in user adoption highlights the growing reliance on AI tools in professional environments, suggesting a significant shift in how companies approach software development. Additionally, venture capital insights indicate that founders are increasingly looking for unique value propositions to stand out in a crowded AI market, emphasizing the importance of differentiation in securing funding and market share </w:t>
      </w:r>
      <w:r>
        <w:rPr>
          <w:vertAlign w:val="superscript"/>
        </w:rPr>
        <w:t>5</w:t>
      </w:r>
      <w:r>
        <w:t>. As businesses integrate AI into their operations, the potential for increased efficiency and innovation becomes a critical driver of strategic decisions.</w:t>
      </w:r>
    </w:p>
    <w:p>
      <w:pPr>
        <w:spacing w:after="120" w:line="288" w:lineRule="auto"/>
      </w:pPr>
      <w:r>
        <w:rPr>
          <w:b/>
        </w:rPr>
        <w:t>Implementation Opportunities:</w:t>
      </w:r>
    </w:p>
    <w:p>
      <w:pPr>
        <w:spacing w:after="360" w:line="288" w:lineRule="auto"/>
      </w:pPr>
      <w:r>
        <w:t xml:space="preserve">Next, let's explore implementation opportunities. Companies are increasingly recognizing the potential of AI to streamline processes and enhance decision-making. For instance, the development of neural memory agents that employ differentiable memory and meta-learning techniques represents a significant step forward in creating adaptive AI systems capable of continual learning </w:t>
      </w:r>
      <w:r>
        <w:rPr>
          <w:vertAlign w:val="superscript"/>
        </w:rPr>
        <w:t>6</w:t>
      </w:r>
      <w:r>
        <w:t xml:space="preserve">. This capability is particularly valuable in dynamic environments where rapid adaptation is essential. Moreover, the automation of data-driven discovery, as demonstrated by the AI scientist Kosmos, presents opportunities for organizations to leverage AI for research and development, thereby accelerating innovation cycles </w:t>
      </w:r>
      <w:r>
        <w:rPr>
          <w:vertAlign w:val="superscript"/>
        </w:rPr>
        <w:t>7</w:t>
      </w:r>
      <w:r>
        <w:t>. As these technologies mature, businesses will need to strategically assess how to integrate them into their existing workflows.</w:t>
      </w:r>
    </w:p>
    <w:p>
      <w:pPr>
        <w:spacing w:after="120" w:line="288" w:lineRule="auto"/>
      </w:pPr>
      <w:r>
        <w:rPr>
          <w:b/>
        </w:rPr>
        <w:t>Market Dynamics:</w:t>
      </w:r>
    </w:p>
    <w:p>
      <w:pPr>
        <w:spacing w:after="360" w:line="288" w:lineRule="auto"/>
      </w:pPr>
      <w:r>
        <w:t xml:space="preserve">Now, onto market dynamics. The AI landscape is experiencing notable shifts, with increasing competition among startups and established players alike. The ongoing discourse about the "AI bubble" suggests that while the market is ripe with opportunity, it also faces challenges related to sustainability and long-term viability </w:t>
      </w:r>
      <w:r>
        <w:rPr>
          <w:vertAlign w:val="superscript"/>
        </w:rPr>
        <w:t>8</w:t>
      </w:r>
      <w:r>
        <w:t xml:space="preserve">. Investors and entrepreneurs must navigate these dynamics carefully to ensure that their ventures can withstand market fluctuations. Additionally, the circular money problem identified in major AI deals indicates that financial sustainability remains a critical concern for many companies in this space </w:t>
      </w:r>
      <w:r>
        <w:rPr>
          <w:vertAlign w:val="superscript"/>
        </w:rPr>
        <w:t>9</w:t>
      </w:r>
      <w:r>
        <w:t>. As the market evolves, understanding these dynamics will be essential for stakeholders aiming to capitalize on AI advancements.</w:t>
      </w:r>
    </w:p>
    <w:p>
      <w:pPr>
        <w:spacing w:after="120" w:line="288" w:lineRule="auto"/>
      </w:pPr>
      <w:r>
        <w:rPr>
          <w:b/>
        </w:rPr>
        <w:t>Talent Market Shifts:</w:t>
      </w:r>
    </w:p>
    <w:p>
      <w:pPr>
        <w:spacing w:after="360" w:line="288" w:lineRule="auto"/>
      </w:pPr>
      <w:r>
        <w:t xml:space="preserve">Finally, let's discuss talent market shifts. The demand for AI expertise continues to grow, with organizations actively seeking skilled professionals who can drive AI initiatives. This trend is reflected in the increasing number of educational programs and training opportunities focused on AI and machine learning, aimed at equipping the workforce with necessary skills </w:t>
      </w:r>
      <w:r>
        <w:rPr>
          <w:vertAlign w:val="superscript"/>
        </w:rPr>
        <w:t>4</w:t>
      </w:r>
      <w:r>
        <w:t xml:space="preserve">. As companies vie for top talent, competitive compensation packages and innovative work environments are becoming key factors in attracting and retaining skilled employees. Moreover, the rise of remote work has expanded the talent pool, allowing organizations to tap into a broader range of expertise </w:t>
      </w:r>
      <w:r>
        <w:rPr>
          <w:vertAlign w:val="superscript"/>
        </w:rPr>
        <w:t>4</w:t>
      </w:r>
      <w:r>
        <w:t>. As the talent market evolves, organizations must adapt their strategies to secure the best talent in an increasingly competitive landscape.</w:t>
      </w:r>
    </w:p>
    <w:p>
      <w:pPr>
        <w:spacing w:after="360" w:line="288" w:lineRule="auto"/>
      </w:pPr>
      <w:r>
        <w:t>Thank you for tuning in, and I look forward to bringing you more insights next week.</w:t>
      </w:r>
    </w:p>
    <w:p>
      <w:pPr>
        <w:spacing w:after="360" w:line="288" w:lineRule="auto"/>
      </w:pPr>
      <w:r>
        <w:rPr>
          <w:b/>
        </w:rPr>
        <w:t>Sources</w:t>
      </w:r>
    </w:p>
    <w:p>
      <w:pPr>
        <w:spacing w:after="360" w:line="288" w:lineRule="auto"/>
      </w:pPr>
      <w:r>
        <w:t>[1] Moonshot AI Releases Kosong: The LLM Abstraction Layer that Powers Kimi CLI — https://www.marktechpost.com/2025/11/10/moonshot-ai-releases-kosong-the-llm-abstraction-layer-that-powers-kimi-cli/</w:t>
      </w:r>
    </w:p>
    <w:p>
      <w:pPr>
        <w:spacing w:after="360" w:line="288" w:lineRule="auto"/>
      </w:pPr>
      <w:r>
        <w:t>[2] Gelato-30B-A3B: A State-of-the-Art Grounding Model for GUI Computer-Use Tasks, Surpassing Computer Grounding Models like GTA1-32B — https://www.marktechpost.com/2025/11/10/gelato-30b-a3b-a-state-of-the-art-grounding-model-for-gui-computer-use-tasks-surpassing-computer-grounding-models-like-gta1-32b/</w:t>
      </w:r>
    </w:p>
    <w:p>
      <w:pPr>
        <w:spacing w:after="360" w:line="288" w:lineRule="auto"/>
      </w:pPr>
      <w:r>
        <w:t>[3] Comparing Memory Systems for LLM Agents: Vector, Graph, and Event Logs — https://www.marktechpost.com/2025/11/10/comparing-memory-systems-for-llm-agents-vector-graph-and-event-logs/</w:t>
      </w:r>
    </w:p>
    <w:p>
      <w:pPr>
        <w:spacing w:after="360" w:line="288" w:lineRule="auto"/>
      </w:pPr>
      <w:r>
        <w:t>[4] Lovable says it’s nearing 8 million users as the year-old AI coding startup eyes more corporate employees — https://techcrunch.com/2025/11/10/lovable-says-its-nearing-8-million-users-as-the-year-old-ai-coding-startup-eyes-more-corporate-employees/</w:t>
      </w:r>
    </w:p>
    <w:p>
      <w:pPr>
        <w:spacing w:after="360" w:line="288" w:lineRule="auto"/>
      </w:pPr>
      <w:r>
        <w:t>[5] VC Jennifer Neundorfer explains how founders can stand out in a crowded AI market — https://techcrunch.com/2025/11/10/vc-jennifer-neundorfer-explains-how-founders-can-stand-out-in-a-crowded-ai-market/</w:t>
      </w:r>
    </w:p>
    <w:p>
      <w:pPr>
        <w:spacing w:after="360" w:line="288" w:lineRule="auto"/>
      </w:pPr>
      <w:r>
        <w:t>[6] A Coding Implementation to Build Neural Memory Agents with Differentiable Memory, Meta-Learning, and Experience Replay for Continual Adaptation in Dynamic Environments — https://www.marktechpost.com/2025/11/09/a-coding-implementation-to-build-neural-memory-agents-with-differentiable-memory-meta-learning-and-experience-replay-for-continual-adaptation-in-dynamic-environments/</w:t>
      </w:r>
    </w:p>
    <w:p>
      <w:pPr>
        <w:spacing w:after="360" w:line="288" w:lineRule="auto"/>
      </w:pPr>
      <w:r>
        <w:t>[7] Meet Kosmos: An AI Scientist that Automates Data-Driven Discovery — https://www.marktechpost.com/2025/11/09/meet-kosmos-an-ai-scientist-that-automates-data-driven-discovery/</w:t>
      </w:r>
    </w:p>
    <w:p>
      <w:pPr>
        <w:spacing w:after="360" w:line="288" w:lineRule="auto"/>
      </w:pPr>
      <w:r>
        <w:t>[8] A better way of thinking about the AI bubble — https://techcrunch.com/2025/11/10/a-better-way-of-thinking-about-the-ai-bubble/</w:t>
      </w:r>
    </w:p>
    <w:p>
      <w:pPr>
        <w:spacing w:after="360" w:line="288" w:lineRule="auto"/>
      </w:pPr>
      <w:r>
        <w:t>[9] The circular money problem at the heart of AI’s biggest deals — https://techcrunch.com/video/the-circular-money-problem-at-the-heart-of-ais-biggest-deals/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