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pPr>
      <w:r>
        <w:t xml:space="preserve">**Introduction:**  </w:t>
        <w:br/>
        <w:t>Hello, here is your weekly update for Monday, November 10, 2025. Let's dive into the latest in AI developments across five key areas. The landscape is evolving rapidly, with new technologies, market dynamics, and shifts in talent that are shaping the future of the industry.</w:t>
      </w:r>
    </w:p>
    <w:p>
      <w:pPr>
        <w:spacing w:after="360" w:line="288" w:lineRule="auto"/>
      </w:pPr>
      <w:r>
        <w:t xml:space="preserve">**New Products &amp; Capabilities:**  </w:t>
        <w:br/>
        <w:t>First, in new products and capabilities, we are witnessing significant advancements. Google has successfully rolled out its Gemini for TV, which is now available on the Google TV Streamer.</w:t>
      </w:r>
      <w:r>
        <w:rPr>
          <w:vertAlign w:val="superscript"/>
        </w:rPr>
        <w:t>1</w:t>
      </w:r>
      <w:r>
        <w:t xml:space="preserve"> This integration aims to enhance user experience by providing smarter content recommendations and improved voice interactions. Meanwhile, StepFun AI has introduced a groundbreaking audio editing model called Step-Audio-EditX, which excels in expressive and iterative audio editing, marking a significant leap in audio technology for creators.</w:t>
      </w:r>
      <w:r>
        <w:rPr>
          <w:vertAlign w:val="superscript"/>
        </w:rPr>
        <w:t>2</w:t>
      </w:r>
      <w:r>
        <w:t xml:space="preserve"> Additionally, a novel AI scientist named Kosmos has emerged, designed to automate data-driven discovery processes, thereby streamlining research and development efforts across various sectors.</w:t>
      </w:r>
      <w:r>
        <w:rPr>
          <w:vertAlign w:val="superscript"/>
        </w:rPr>
        <w:t>3</w:t>
      </w:r>
      <w:r>
        <w:t xml:space="preserve"> These innovations reflect a broader trend towards more sophisticated AI tools that can assist in creative and analytical tasks.</w:t>
      </w:r>
    </w:p>
    <w:p>
      <w:pPr>
        <w:spacing w:after="360" w:line="288" w:lineRule="auto"/>
      </w:pPr>
      <w:r>
        <w:t xml:space="preserve">**Strategic Business Impact:**  </w:t>
        <w:br/>
        <w:t>Moving on to strategic business impact, the valuation of AI-driven companies is on the rise. For instance, Gamma, an AI presentation tool often referred to as a "PowerPoint killer," has reached a valuation of $2.1 billion and reported an annual recurring revenue of $100 million.</w:t>
      </w:r>
      <w:r>
        <w:rPr>
          <w:vertAlign w:val="superscript"/>
        </w:rPr>
        <w:t>4</w:t>
      </w:r>
      <w:r>
        <w:t xml:space="preserve"> This demonstrates the financial viability and market demand for AI solutions that enhance productivity. Furthermore, companies are increasingly recognizing the importance of ethical AI practices. Wikipedia has urged AI firms to utilize its paid API instead of scraping its content, emphasizing the need for sustainable data practices in the industry.</w:t>
      </w:r>
      <w:r>
        <w:rPr>
          <w:vertAlign w:val="superscript"/>
        </w:rPr>
        <w:t>5</w:t>
      </w:r>
      <w:r>
        <w:t xml:space="preserve"> This shift not only impacts how companies operate but also influences their public perception and trustworthiness.</w:t>
      </w:r>
    </w:p>
    <w:p>
      <w:pPr>
        <w:spacing w:after="360" w:line="288" w:lineRule="auto"/>
      </w:pPr>
      <w:r>
        <w:t xml:space="preserve">**Implementation Opportunities:**  </w:t>
        <w:br/>
        <w:t>Next, let's explore implementation opportunities. Organizations are starting to adopt advanced memory systems for large language models, which include vector and graph-based approaches, as well as event logs.</w:t>
      </w:r>
      <w:r>
        <w:rPr>
          <w:vertAlign w:val="superscript"/>
        </w:rPr>
        <w:t>6</w:t>
      </w:r>
      <w:r>
        <w:t xml:space="preserve"> These systems enable AI agents to learn and adapt continuously, making them more effective in dynamic environments. The implementation of these technologies can significantly enhance customer service automation and data analysis capabilities. Moreover, coding implementations are being developed to create neural memory agents that utilize differentiable memory and experience replay, allowing for continual adaptation in real-time situations.</w:t>
      </w:r>
      <w:r>
        <w:rPr>
          <w:vertAlign w:val="superscript"/>
        </w:rPr>
        <w:t>7</w:t>
      </w:r>
      <w:r>
        <w:t xml:space="preserve"> This presents a wealth of opportunities for businesses looking to leverage AI for competitive advantage.</w:t>
      </w:r>
    </w:p>
    <w:p>
      <w:pPr>
        <w:spacing w:after="360" w:line="288" w:lineRule="auto"/>
      </w:pPr>
      <w:r>
        <w:t xml:space="preserve">**Market Dynamics:**  </w:t>
        <w:br/>
        <w:t>Now, onto market dynamics. The AI sector is experiencing a wave of consolidation, particularly in specialized markets like carbon credits, which is starting to reshape how companies approach sustainability.</w:t>
      </w:r>
      <w:r>
        <w:rPr>
          <w:vertAlign w:val="superscript"/>
        </w:rPr>
        <w:t>8</w:t>
      </w:r>
      <w:r>
        <w:t xml:space="preserve"> As larger firms acquire smaller startups, there is a growing emphasis on integrating AI solutions that can streamline operations and enhance compliance with environmental regulations. Additionally, the competitive landscape is shifting as companies diversify their revenue streams. For example, many content creators on platforms like YouTube are exploring alternative monetization methods beyond traditional ad revenue, reflecting a broader trend of adaptation in response to market pressures.</w:t>
      </w:r>
      <w:r>
        <w:rPr>
          <w:vertAlign w:val="superscript"/>
        </w:rPr>
        <w:t>9</w:t>
      </w:r>
      <w:r>
        <w:t xml:space="preserve"> This dynamic environment requires businesses to remain agile and innovative.</w:t>
      </w:r>
    </w:p>
    <w:p>
      <w:pPr>
        <w:spacing w:after="360" w:line="288" w:lineRule="auto"/>
      </w:pPr>
      <w:r>
        <w:t xml:space="preserve">**Talent Market Shifts:**  </w:t>
        <w:br/>
        <w:t>Finally, let's discuss talent market shifts. The demand for AI specialists continues to surge, with organizations looking for experts in machine learning, data science, and AI ethics. This has led to a competitive hiring landscape, where companies are not only offering attractive salaries but also emphasizing the importance of continuous learning and development opportunities.</w:t>
      </w:r>
      <w:r>
        <w:rPr>
          <w:vertAlign w:val="superscript"/>
        </w:rPr>
        <w:t>10</w:t>
      </w:r>
      <w:r>
        <w:t xml:space="preserve"> As the skill sets required evolve, educational institutions are ramping up their AI curricula to prepare the next generation of talent. This shift is crucial as businesses seek to harness the full potential of AI technologies while navigating ethical considerations and societal impacts.</w:t>
      </w:r>
    </w:p>
    <w:p>
      <w:pPr>
        <w:spacing w:after="360" w:line="288" w:lineRule="auto"/>
      </w:pPr>
      <w:r>
        <w:t xml:space="preserve">**End:**  </w:t>
        <w:br/>
        <w:t>Thank you for tuning in, and I look forward to bringing you more insights next week.</w:t>
      </w:r>
    </w:p>
    <w:p>
      <w:pPr>
        <w:spacing w:after="360" w:line="288" w:lineRule="auto"/>
      </w:pPr>
      <w:r>
        <w:rPr>
          <w:b/>
        </w:rPr>
        <w:t>Sources</w:t>
      </w:r>
    </w:p>
    <w:p>
      <w:pPr>
        <w:spacing w:after="360" w:line="288" w:lineRule="auto"/>
      </w:pPr>
      <w:r>
        <w:t>[1] Gemini for TV is coming to Google TV Streamer starting today — https://www.theverge.com/news/817831/gemini-for-tv-google-tv-streamer-roll-out</w:t>
      </w:r>
    </w:p>
    <w:p>
      <w:pPr>
        <w:spacing w:after="360" w:line="288" w:lineRule="auto"/>
      </w:pPr>
      <w:r>
        <w:t>[2] StepFun AI Releases Step-Audio-EditX: A New Open-Source 3B LLM-Grade Audio Editing Model Excelling at Expressive and Iterative Audio Editing — https://www.marktechpost.com/2025/11/09/stepfun-ai-releases-step-audio-editx-a-new-open-source-3b-llm-grade-audio-editing-model-excelling-at-expressive-and-iterative-audio-editing/</w:t>
      </w:r>
    </w:p>
    <w:p>
      <w:pPr>
        <w:spacing w:after="360" w:line="288" w:lineRule="auto"/>
      </w:pPr>
      <w:r>
        <w:t>[3] Meet Kosmos: An AI Scientist that Automates Data-Driven Discovery — https://www.marktechpost.com/2025/11/09/meet-kosmos-an-ai-scientist-that-automates-data-driven-discovery/</w:t>
      </w:r>
    </w:p>
    <w:p>
      <w:pPr>
        <w:spacing w:after="360" w:line="288" w:lineRule="auto"/>
      </w:pPr>
      <w:r>
        <w:t>[4] AI PowerPoint-killer Gamma hits $2.1B valuation, $100M ARR, founder says — https://techcrunch.com/2025/11/10/ai-powerpoint-killer-gamma-hits-2-1b-valuation-100m-arr-founder-says/</w:t>
      </w:r>
    </w:p>
    <w:p>
      <w:pPr>
        <w:spacing w:after="360" w:line="288" w:lineRule="auto"/>
      </w:pPr>
      <w:r>
        <w:t>[5] Wikipedia urges AI companies to use its paid API, and stop scraping — https://techcrunch.com/2025/11/10/wikipedia-urges-ai-companies-to-use-its-paid-api-and-stop-scraping/</w:t>
      </w:r>
    </w:p>
    <w:p>
      <w:pPr>
        <w:spacing w:after="360" w:line="288" w:lineRule="auto"/>
      </w:pPr>
      <w:r>
        <w:t>[6] Comparing Memory Systems for LLM Agents: Vector, Graph, and Event Logs — https://www.marktechpost.com/2025/11/10/comparing-memory-systems-for-llm-agents-vector-graph-and-event-logs/</w:t>
      </w:r>
    </w:p>
    <w:p>
      <w:pPr>
        <w:spacing w:after="360" w:line="288" w:lineRule="auto"/>
      </w:pPr>
      <w:r>
        <w:t>[7] A Coding Implementation to Build Neural Memory Agents with Differentiable Memory, Meta-Learning, and Experience Replay for Continual Adaptation in Dynamic Environments — https://www.marktechpost.com/2025/11/09/a-coding-implementation-to-build-neural-memory-agents-with-differentiable-memory-meta-learning-and-experience-replay-for-continual-adaptation-in-dynamic-environments/</w:t>
      </w:r>
    </w:p>
    <w:p>
      <w:pPr>
        <w:spacing w:after="360" w:line="288" w:lineRule="auto"/>
      </w:pPr>
      <w:r>
        <w:t>[8] Consolidation begins to hit the carbon credit market — https://techcrunch.com/2025/11/10/consolidation-begins-to-hit-the-carbon-credit-market/</w:t>
      </w:r>
    </w:p>
    <w:p>
      <w:pPr>
        <w:spacing w:after="360" w:line="288" w:lineRule="auto"/>
      </w:pPr>
      <w:r>
        <w:t>[9] YouTubers aren’t relying on ad revenue anymore — here’s how some are diversifying — https://techcrunch.com/2025/11/10/youtubers-arent-relying-on-ad-revenue-anymore-heres-how-some-are-diversifying/</w:t>
      </w:r>
    </w:p>
    <w:p>
      <w:pPr>
        <w:spacing w:after="360" w:line="288" w:lineRule="auto"/>
      </w:pPr>
      <w:r>
        <w:t>[10] Google says its confusing Gemini Home rollout is going just great — https://www.theverge.com/news/817668/google-gemini-home-rollout-is-going-great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