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April 20,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we have seen significant advancements this week. OpenAI has unveiled GPT-5.4-Cyber, a fine-tuned model specifically designed for cyber defense, enhancing trusted access for security professionals </w:t>
      </w:r>
      <w:r>
        <w:rPr>
          <w:vertAlign w:val="superscript"/>
        </w:rPr>
        <w:t>1</w:t>
      </w:r>
      <w:r>
        <w:t xml:space="preserve">. Additionally, Moonshot AI and researchers from Tsinghua University have proposed a new architecture called PrfaaS, which aims to improve the scalability of large language models (LLMs) across data centers </w:t>
      </w:r>
      <w:r>
        <w:rPr>
          <w:vertAlign w:val="superscript"/>
        </w:rPr>
        <w:t>2</w:t>
      </w:r>
      <w:r>
        <w:t xml:space="preserve">. This could revolutionize how LLMs are deployed and managed at scale. Meanwhile, the open-source community is buzzing about OpenMythos, a reconstruction of Claude Mythos with 770 million parameters that effectively matches a 1.3 billion parameter transformer </w:t>
      </w:r>
      <w:r>
        <w:rPr>
          <w:vertAlign w:val="superscript"/>
        </w:rPr>
        <w:t>3</w:t>
      </w:r>
      <w:r>
        <w:t>. These innovations not only showcase the rapid pace of AI development but also highlight a growing trend toward specialized applications in various sectors.</w:t>
      </w:r>
    </w:p>
    <w:p>
      <w:pPr>
        <w:spacing w:after="120" w:line="288" w:lineRule="auto"/>
      </w:pPr>
      <w:r>
        <w:rPr>
          <w:b/>
        </w:rPr>
        <w:t>Strategic Business Impact:</w:t>
      </w:r>
    </w:p>
    <w:p>
      <w:pPr>
        <w:spacing w:after="360" w:line="288" w:lineRule="auto"/>
      </w:pPr>
      <w:r>
        <w:t xml:space="preserve">Moving on to strategic business impact, companies are increasingly leveraging AI to enhance their operational efficiencies. Canva's CEO discussed a major pivot toward AI enterprise software, which aims to compete directly with established players like Adobe </w:t>
      </w:r>
      <w:r>
        <w:rPr>
          <w:vertAlign w:val="superscript"/>
        </w:rPr>
        <w:t>4</w:t>
      </w:r>
      <w:r>
        <w:t xml:space="preserve">. This shift indicates a broader trend where traditional software companies are integrating AI capabilities to meet evolving customer demands. Furthermore, the music streaming platform Deezer reported that 44% of songs uploaded daily are now AI-generated, demonstrating how AI is reshaping content creation and consumption in the entertainment industry </w:t>
      </w:r>
      <w:r>
        <w:rPr>
          <w:vertAlign w:val="superscript"/>
        </w:rPr>
        <w:t>5</w:t>
      </w:r>
      <w:r>
        <w:t>. These developments suggest that businesses across various sectors are not just adopting AI but are also rethinking their core offerings to stay competitive.</w:t>
      </w:r>
    </w:p>
    <w:p>
      <w:pPr>
        <w:spacing w:after="120" w:line="288" w:lineRule="auto"/>
      </w:pPr>
      <w:r>
        <w:rPr>
          <w:b/>
        </w:rPr>
        <w:t>Implementation Opportunities:</w:t>
      </w:r>
    </w:p>
    <w:p>
      <w:pPr>
        <w:spacing w:after="360" w:line="288" w:lineRule="auto"/>
      </w:pPr>
      <w:r>
        <w:t xml:space="preserve">Next, let's explore implementation opportunities in the AI landscape. A recent coding implementation showcased a pipeline for AI-powered file type detection and security analysis, utilizing tools like Magika and OpenAI </w:t>
      </w:r>
      <w:r>
        <w:rPr>
          <w:vertAlign w:val="superscript"/>
        </w:rPr>
        <w:t>6</w:t>
      </w:r>
      <w:r>
        <w:t xml:space="preserve">. This example highlights how organizations can integrate AI into their existing systems to enhance security measures and streamline operations. Additionally, TabPFN has demonstrated how in-context learning can outperform traditional models like Random Forest and CatBoost on tabular datasets, suggesting that businesses can achieve superior accuracy by adopting newer AI methodologies </w:t>
      </w:r>
      <w:r>
        <w:rPr>
          <w:vertAlign w:val="superscript"/>
        </w:rPr>
        <w:t>7</w:t>
      </w:r>
      <w:r>
        <w:t>. These examples illustrate the practical applications of AI technologies that can lead to significant operational improvements.</w:t>
      </w:r>
    </w:p>
    <w:p>
      <w:pPr>
        <w:spacing w:after="120" w:line="288" w:lineRule="auto"/>
      </w:pPr>
      <w:r>
        <w:rPr>
          <w:b/>
        </w:rPr>
        <w:t>Market Dynamics:</w:t>
      </w:r>
    </w:p>
    <w:p>
      <w:pPr>
        <w:spacing w:after="360" w:line="288" w:lineRule="auto"/>
      </w:pPr>
      <w:r>
        <w:t xml:space="preserve">Now, onto market dynamics, the AI sector continues to evolve rapidly, with new players emerging and established companies adapting to the changing landscape. Notably, the recent departure of Fermi's CEO and CFO has raised questions about the future of AI in nuclear power </w:t>
      </w:r>
      <w:r>
        <w:rPr>
          <w:vertAlign w:val="superscript"/>
        </w:rPr>
        <w:t>8</w:t>
      </w:r>
      <w:r>
        <w:t xml:space="preserve">. Such leadership changes can impact investor confidence and strategic direction in the industry. Meanwhile, the ongoing feud between the Pentagon and Anthropic regarding the use of Mythos by NSA spies underscores the complexities of AI governance and ethical considerations in national security </w:t>
      </w:r>
      <w:r>
        <w:rPr>
          <w:vertAlign w:val="superscript"/>
        </w:rPr>
        <w:t>9</w:t>
      </w:r>
      <w:r>
        <w:t>. These dynamics reflect the challenges and opportunities that companies face as they navigate the AI market.</w:t>
      </w:r>
    </w:p>
    <w:p>
      <w:pPr>
        <w:spacing w:after="120" w:line="288" w:lineRule="auto"/>
      </w:pPr>
      <w:r>
        <w:rPr>
          <w:b/>
        </w:rPr>
        <w:t>Talent Market Shifts:</w:t>
      </w:r>
    </w:p>
    <w:p>
      <w:pPr>
        <w:spacing w:after="360" w:line="288" w:lineRule="auto"/>
      </w:pPr>
      <w:r>
        <w:t>Finally, let's discuss talent market shifts within the AI sector. As companies increasingly seek specialized skills, the demand for AI professionals is surging. This trend is evident in the growing number of startups focused on AI applications, which often require a blend of technical expertise and industry-specific knowledge. The rapid pace of innovation is creating a highly competitive environment for talent acquisition, with organizations vying for skilled individuals who can drive their AI initiatives forward. As a result, we can expect to see continued investment in training and development programs to cultivate the next generation of AI experts.</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OpenAI Scales Trusted Access for Cyber Defense With GPT-5.4-Cyber: a Fine-Tuned Model Built for Verified Security Defenders — https://www.marktechpost.com/2026/04/20/openai-scales-trusted-access-for-cyber-defense-with-gpt-5-4-cyber-a-fine-tuned-model-built-for-verified-security-defenders/</w:t>
      </w:r>
    </w:p>
    <w:p>
      <w:pPr>
        <w:spacing w:after="360" w:line="288" w:lineRule="auto"/>
      </w:pPr>
      <w:r>
        <w:t>[2] Moonshot AI and Tsinghua Researchers Propose PrfaaS: A Cross-Datacenter KVCache Architecture that Rethinks How LLMs are Served at Scale — https://www.marktechpost.com/2026/04/19/moonshot-ai-and-tsinghua-researchers-propose-prfaas-a-cross-datacenter-kvcache-architecture-that-rethinks-how-llms-are-served-at-scale/</w:t>
      </w:r>
    </w:p>
    <w:p>
      <w:pPr>
        <w:spacing w:after="360" w:line="288" w:lineRule="auto"/>
      </w:pPr>
      <w:r>
        <w:t>[3] Meet OpenMythos: An Open-Source PyTorch Reconstruction of Claude Mythos Where 770M Parameters Match a 1.3B Transformer — https://www.marktechpost.com/2026/04/19/meet-openmythos-an-open-source-pytorch-reconstruction-of-claude-mythos-where-770m-parameters-match-a-1-3b-transformer/</w:t>
      </w:r>
    </w:p>
    <w:p>
      <w:pPr>
        <w:spacing w:after="360" w:line="288" w:lineRule="auto"/>
      </w:pPr>
      <w:r>
        <w:t>[4] Canva’s CEO on its big pivot to AI enterprise software — https://www.theverge.com/podcast/913793/melanie-perkins-canva-ai-adobe-affinity-design</w:t>
      </w:r>
    </w:p>
    <w:p>
      <w:pPr>
        <w:spacing w:after="360" w:line="288" w:lineRule="auto"/>
      </w:pPr>
      <w:r>
        <w:t>[5] Deezer says 44% of songs uploaded to its platform daily are AI-generated — https://techcrunch.com/2026/04/20/deezer-says-44-of-songs-uploaded-to-its-platform-daily-are-ai-generated/</w:t>
      </w:r>
    </w:p>
    <w:p>
      <w:pPr>
        <w:spacing w:after="360" w:line="288" w:lineRule="auto"/>
      </w:pPr>
      <w:r>
        <w:t>[6] A Coding Implementation to Build an AI-Powered File Type Detection and Security Analysis Pipeline with Magika and OpenAI — https://www.marktechpost.com/2026/04/19/a-coding-implementation-to-build-an-ai-powered-file-type-detection-and-security-analysis-pipeline-with-magika-and-openai/</w:t>
      </w:r>
    </w:p>
    <w:p>
      <w:pPr>
        <w:spacing w:after="360" w:line="288" w:lineRule="auto"/>
      </w:pPr>
      <w:r>
        <w:t>[7] How TabPFN Leverages In-Context Learning to Achieve Superior Accuracy on Tabular Datasets Compared to Random Forest and CatBoost — https://www.marktechpost.com/2026/04/19/how-tabpfn-leverages-in-context-learning-to-achieve-superior-accuracy-on-tabular-datasets-compared-to-random-forest-and-catboost/</w:t>
      </w:r>
    </w:p>
    <w:p>
      <w:pPr>
        <w:spacing w:after="360" w:line="288" w:lineRule="auto"/>
      </w:pPr>
      <w:r>
        <w:t>[8] CEO and CFO suddenly depart AI nuclear power upstart Fermi — https://techcrunch.com/2026/04/20/fermi-ceo-and-cfo-depart-texas-nuclear-power-ai/</w:t>
      </w:r>
    </w:p>
    <w:p>
      <w:pPr>
        <w:spacing w:after="360" w:line="288" w:lineRule="auto"/>
      </w:pPr>
      <w:r>
        <w:t>[9] NSA spies are reportedly using Anthropic’s Mythos, despite Pentagon feud — https://techcrunch.com/2026/04/20/nsa-spies-are-reportedly-using-anthropics-mythos-despite-pentagon-feud/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