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June 8,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Apple has made significant strides with the introduction of Siri AI enhancements during the recent WWDC 2026 event. These updates include improved natural language processing capabilities and a more intuitive user interface, enabling users to interact with their devices in a more conversational manner </w:t>
      </w:r>
      <w:r>
        <w:rPr>
          <w:vertAlign w:val="superscript"/>
        </w:rPr>
        <w:t>1</w:t>
      </w:r>
      <w:r>
        <w:t xml:space="preserve">. Additionally, Apple unveiled iOS 27, which incorporates advanced AI features that streamline user experiences and enhance device performance </w:t>
      </w:r>
      <w:r>
        <w:rPr>
          <w:vertAlign w:val="superscript"/>
        </w:rPr>
        <w:t>2</w:t>
      </w:r>
      <w:r>
        <w:t xml:space="preserve">. In another notable announcement, Microsoft launched MAI-Transcribe-1.5, a transcription tool that boasts a 2.4% word error rate (WER) and is up to five times faster than previous versions, setting a new benchmark for long-audio transcription accuracy </w:t>
      </w:r>
      <w:r>
        <w:rPr>
          <w:vertAlign w:val="superscript"/>
        </w:rPr>
        <w:t>3</w:t>
      </w:r>
      <w:r>
        <w:t xml:space="preserve">. Meanwhile, Google Research introduced the Agentic RAG to its Gemini Enterprise Agent Platform, which facilitates multi-hop queries, allowing for more complex and contextually aware interactions </w:t>
      </w:r>
      <w:r>
        <w:rPr>
          <w:vertAlign w:val="superscript"/>
        </w:rPr>
        <w:t>4</w:t>
      </w:r>
      <w:r>
        <w:t>. These developments reflect an ongoing trend toward more capable and user-friendly AI applications.</w:t>
      </w:r>
    </w:p>
    <w:p>
      <w:pPr>
        <w:spacing w:after="120" w:line="288" w:lineRule="auto"/>
      </w:pPr>
      <w:r>
        <w:rPr>
          <w:b/>
        </w:rPr>
        <w:t>Strategic Business Impact:</w:t>
      </w:r>
    </w:p>
    <w:p>
      <w:pPr>
        <w:spacing w:after="360" w:line="288" w:lineRule="auto"/>
      </w:pPr>
      <w:r>
        <w:t xml:space="preserve">Moving on to strategic business impact, these advancements are reshaping competitive landscapes across various sectors. The improvements in transcription technology from Microsoft, for instance, are expected to significantly enhance productivity in industries reliant on audio data, such as media and legal services </w:t>
      </w:r>
      <w:r>
        <w:rPr>
          <w:vertAlign w:val="superscript"/>
        </w:rPr>
        <w:t>3</w:t>
      </w:r>
      <w:r>
        <w:t xml:space="preserve">. Apple’s enhancements to Siri and iOS 27 are likely to strengthen its ecosystem, making it more appealing to consumers and businesses alike </w:t>
      </w:r>
      <w:r>
        <w:rPr>
          <w:vertAlign w:val="superscript"/>
        </w:rPr>
        <w:t>1</w:t>
      </w:r>
      <w:r>
        <w:t xml:space="preserve">. Furthermore, the integration of AI features into everyday applications is driving a shift in consumer expectations, pushing businesses to adopt similar technologies to remain competitive </w:t>
      </w:r>
      <w:r>
        <w:rPr>
          <w:vertAlign w:val="superscript"/>
        </w:rPr>
        <w:t>2</w:t>
      </w:r>
      <w:r>
        <w:t>. These strategic moves not only bolster brand loyalty but also open up new revenue streams through enhanced service offerings. As companies increasingly leverage AI, those that fail to adapt may find themselves at a disadvantage.</w:t>
      </w:r>
    </w:p>
    <w:p>
      <w:pPr>
        <w:spacing w:after="120" w:line="288" w:lineRule="auto"/>
      </w:pPr>
      <w:r>
        <w:rPr>
          <w:b/>
        </w:rPr>
        <w:t>Implementation Opportunities:</w:t>
      </w:r>
    </w:p>
    <w:p>
      <w:pPr>
        <w:spacing w:after="360" w:line="288" w:lineRule="auto"/>
      </w:pPr>
      <w:r>
        <w:t xml:space="preserve">Next, let's explore implementation opportunities. The rise of low-code and no-code AI tools is democratizing access to AI technology, allowing businesses of all sizes to integrate AI solutions without requiring extensive technical expertise </w:t>
      </w:r>
      <w:r>
        <w:rPr>
          <w:vertAlign w:val="superscript"/>
        </w:rPr>
        <w:t>5</w:t>
      </w:r>
      <w:r>
        <w:t xml:space="preserve">. This trend is particularly beneficial for small and medium enterprises (SMEs) that may lack the resources to develop complex AI systems from scratch. Companies can now utilize platforms that provide user-friendly interfaces to create custom AI applications tailored to their specific needs. Additionally, the recent updates from NotebookLM, which assist users in building source repositories from chat interactions, present an exciting opportunity for organizations to enhance knowledge management and collaboration </w:t>
      </w:r>
      <w:r>
        <w:rPr>
          <w:vertAlign w:val="superscript"/>
        </w:rPr>
        <w:t>6</w:t>
      </w:r>
      <w:r>
        <w:t>. By adopting these tools, businesses can streamline their operations and improve overall efficiency.</w:t>
      </w:r>
    </w:p>
    <w:p>
      <w:pPr>
        <w:spacing w:after="120" w:line="288" w:lineRule="auto"/>
      </w:pPr>
      <w:r>
        <w:rPr>
          <w:b/>
        </w:rPr>
        <w:t>Market Dynamics:</w:t>
      </w:r>
    </w:p>
    <w:p>
      <w:pPr>
        <w:spacing w:after="360" w:line="288" w:lineRule="auto"/>
      </w:pPr>
      <w:r>
        <w:t xml:space="preserve">Now, onto market dynamics. The competitive landscape in AI is becoming increasingly crowded, with major players like Apple, Microsoft, and Google continually pushing the envelope in terms of innovation. Xiaomi's recent advancements, including the release of a 1-trillion-parameter model that operates at over 1000 tokens per second on commodity GPUs, highlight the rapid pace of technological improvement within the industry </w:t>
      </w:r>
      <w:r>
        <w:rPr>
          <w:vertAlign w:val="superscript"/>
        </w:rPr>
        <w:t>7</w:t>
      </w:r>
      <w:r>
        <w:t xml:space="preserve">. This competition is driving down costs and increasing accessibility to advanced AI technologies, which is likely to spur further innovation across various sectors. Additionally, the growing focus on ethical AI practices is prompting companies to invest in responsible AI development, ensuring that their technologies are not only effective but also aligned with societal values </w:t>
      </w:r>
      <w:r>
        <w:rPr>
          <w:vertAlign w:val="superscript"/>
        </w:rPr>
        <w:t>8</w:t>
      </w:r>
      <w:r>
        <w:t>. As these dynamics evolve, organizations must remain agile to navigate the shifting market landscape.</w:t>
      </w:r>
    </w:p>
    <w:p>
      <w:pPr>
        <w:spacing w:after="120" w:line="288" w:lineRule="auto"/>
      </w:pPr>
      <w:r>
        <w:rPr>
          <w:b/>
        </w:rPr>
        <w:t>Talent Market Shifts:</w:t>
      </w:r>
    </w:p>
    <w:p>
      <w:pPr>
        <w:spacing w:after="360" w:line="288" w:lineRule="auto"/>
      </w:pPr>
      <w:r>
        <w:t xml:space="preserve">Finally, let's discuss talent market shifts. The demand for AI talent continues to surge, with organizations seeking professionals skilled in machine learning, natural language processing, and data analytics. This high demand is creating a competitive hiring environment, pushing companies to offer attractive compensation packages and professional development opportunities to attract top talent </w:t>
      </w:r>
      <w:r>
        <w:rPr>
          <w:vertAlign w:val="superscript"/>
        </w:rPr>
        <w:t>9</w:t>
      </w:r>
      <w:r>
        <w:t>. Moreover, as AI technologies become more integrated into business processes, there is a growing need for interdisciplinary skills that combine technical expertise with industry-specific knowledge. Educational institutions are responding to this demand by developing specialized programs aimed at equipping graduates with the skills required in the AI-driven job market. This shift not only benefits employers but also empowers the workforce to adapt to the evolving landscape of AI technologies.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Apple announces Siri AI and its next generation of Apple Intelligence — https://www.theverge.com/tech/942416/apple-siri-ai-update-wwdc</w:t>
      </w:r>
    </w:p>
    <w:p>
      <w:pPr>
        <w:spacing w:after="360" w:line="288" w:lineRule="auto"/>
      </w:pPr>
      <w:r>
        <w:t>[2] Apple announces iOS 27 — https://www.theverge.com/tech/941202/apple-ios-27-wwdc-2026</w:t>
      </w:r>
    </w:p>
    <w:p>
      <w:pPr>
        <w:spacing w:after="360" w:line="288" w:lineRule="auto"/>
      </w:pPr>
      <w:r>
        <w:t>[3] Microsoft AI Introduces MAI-Transcribe-1.5: 2.4% WER on Artificial Analysis, Best-in-Class FLEURS Accuracy, and Up to 5x Faster Long-Audio Transcription — https://www.marktechpost.com/2026/06/08/microsoft-ai-introduces-mai-transcribe-1-5-2-4-wer-on-artificial-analysis-best-in-class-fleurs-accuracy-and-up-to-5x-faster-long-audio-transcription/</w:t>
      </w:r>
    </w:p>
    <w:p>
      <w:pPr>
        <w:spacing w:after="360" w:line="288" w:lineRule="auto"/>
      </w:pPr>
      <w:r>
        <w:t>[4] Google Research Adds Agentic RAG to Gemini Enterprise Agent Platform with a Sufficient Context Agent for multi-hop queries — https://www.marktechpost.com/2026/06/08/google-research-adds-agentic-rag-to-gemini-enterprise-agent-platform-with-a-sufficient-context-agent-for-multi-hop-queries/</w:t>
      </w:r>
    </w:p>
    <w:p>
      <w:pPr>
        <w:spacing w:after="360" w:line="288" w:lineRule="auto"/>
      </w:pPr>
      <w:r>
        <w:t>[5] Best 21 Low-Code and No-Code AI Tools in 2026 — https://www.marktechpost.com/2026/06/07/best-21-low-code-and-no-code-ai-tools-in-2026/</w:t>
      </w:r>
    </w:p>
    <w:p>
      <w:pPr>
        <w:spacing w:after="360" w:line="288" w:lineRule="auto"/>
      </w:pPr>
      <w:r>
        <w:t>[6] NotebookLM’s new update will help you build source repository from chat — https://techcrunch.com/2026/06/08/notebooklms-new-update-will-help-you-build-source-repository-from-chat/</w:t>
      </w:r>
    </w:p>
    <w:p>
      <w:pPr>
        <w:spacing w:after="360" w:line="288" w:lineRule="auto"/>
      </w:pPr>
      <w:r>
        <w:t>[7] Xiaomi MiMo and TileRT Push a 1-Trillion-Parameter Model Past 1000 Tokens Per Second on Commodity GPUs — https://www.marktechpost.com/2026/06/08/xiaomi-mimo-and-tilert-push-a-1-trillion-parameter-model-past-1000-tokens-per-second-on-commodity-gpus/</w:t>
      </w:r>
    </w:p>
    <w:p>
      <w:pPr>
        <w:spacing w:after="360" w:line="288" w:lineRule="auto"/>
      </w:pPr>
      <w:r>
        <w:t>[8] WWDC protesters want Apple to ban Elon Musk’s apps — https://www.theverge.com/tech/945813/apple-wwdc-protesters-deepfake-nude-apps-ultraviolet-heat-initiative</w:t>
      </w:r>
    </w:p>
    <w:p>
      <w:pPr>
        <w:spacing w:after="360" w:line="288" w:lineRule="auto"/>
      </w:pPr>
      <w:r>
        <w:t>[9] Apple announces macOS Golden Gate 27 — https://www.theverge.com/tech/943695/apple-wwdc-2026-macos-27-macbook-mac-announcement-features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