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88" w:lineRule="auto"/>
      </w:pPr>
      <w:r>
        <w:rPr>
          <w:b/>
        </w:rPr>
        <w:t>Introduction:</w:t>
      </w:r>
    </w:p>
    <w:p>
      <w:pPr>
        <w:spacing w:after="360" w:line="288" w:lineRule="auto"/>
      </w:pPr>
      <w:r>
        <w:t>Hello, here is your weekly update for Monday, November 10, 2025. Let's dive into the latest in AI developments across five key areas.</w:t>
      </w:r>
    </w:p>
    <w:p>
      <w:pPr>
        <w:spacing w:after="120" w:line="288" w:lineRule="auto"/>
      </w:pPr>
      <w:r>
        <w:rPr>
          <w:b/>
        </w:rPr>
        <w:t>New Products &amp; Capabilities:</w:t>
      </w:r>
    </w:p>
    <w:p>
      <w:pPr>
        <w:spacing w:after="360" w:line="288" w:lineRule="auto"/>
      </w:pPr>
      <w:r>
        <w:t xml:space="preserve">First, in new products and capabilities, the AI landscape continues to evolve rapidly. Moonshot AI has recently released Kosong, a new LLM abstraction layer that powers the Kimi CLI, enhancing the efficiency of command-line interfaces for developers </w:t>
      </w:r>
      <w:r>
        <w:rPr>
          <w:vertAlign w:val="superscript"/>
        </w:rPr>
        <w:t>1</w:t>
      </w:r>
      <w:r>
        <w:t xml:space="preserve">. Additionally, Gelato-30B-A3B has emerged as a state-of-the-art grounding model specifically designed for GUI computer-use tasks, surpassing previous models like GTA1-32B </w:t>
      </w:r>
      <w:r>
        <w:rPr>
          <w:vertAlign w:val="superscript"/>
        </w:rPr>
        <w:t>2</w:t>
      </w:r>
      <w:r>
        <w:t xml:space="preserve">. This advancement is crucial as it improves the way AI interacts with graphical user interfaces, making it more intuitive for users. Moreover, a new AI scientist named Kosmos has been introduced, which automates data-driven discovery, promising to accelerate research processes </w:t>
      </w:r>
      <w:r>
        <w:rPr>
          <w:vertAlign w:val="superscript"/>
        </w:rPr>
        <w:t>3</w:t>
      </w:r>
      <w:r>
        <w:t>. These developments highlight the ongoing innovation in AI tools that are tailored to meet specific user needs.</w:t>
      </w:r>
    </w:p>
    <w:p>
      <w:pPr>
        <w:spacing w:after="120" w:line="288" w:lineRule="auto"/>
      </w:pPr>
      <w:r>
        <w:rPr>
          <w:b/>
        </w:rPr>
        <w:t>Strategic Business Impact:</w:t>
      </w:r>
    </w:p>
    <w:p>
      <w:pPr>
        <w:spacing w:after="360" w:line="288" w:lineRule="auto"/>
      </w:pPr>
      <w:r>
        <w:t xml:space="preserve">Moving on to strategic business impact, the integration of AI technologies is becoming a key differentiator for companies looking to enhance their operational efficiencies. Lovable, an AI coding startup, has reported nearing 8 million users and is now targeting corporate employees for further growth </w:t>
      </w:r>
      <w:r>
        <w:rPr>
          <w:vertAlign w:val="superscript"/>
        </w:rPr>
        <w:t>4</w:t>
      </w:r>
      <w:r>
        <w:t xml:space="preserve">. This shift indicates a growing recognition of AI's potential to streamline coding processes and reduce development time. Furthermore, as companies increasingly adopt AI solutions, the financial dynamics in the sector are shifting. The circular money problem, which refers to the complexities of funding and revenue generation in AI, remains a significant challenge </w:t>
      </w:r>
      <w:r>
        <w:rPr>
          <w:vertAlign w:val="superscript"/>
        </w:rPr>
        <w:t>5</w:t>
      </w:r>
      <w:r>
        <w:t>. Understanding these dynamics is essential for businesses aiming to navigate the competitive landscape effectively.</w:t>
      </w:r>
    </w:p>
    <w:p>
      <w:pPr>
        <w:spacing w:after="120" w:line="288" w:lineRule="auto"/>
      </w:pPr>
      <w:r>
        <w:rPr>
          <w:b/>
        </w:rPr>
        <w:t>Implementation Opportunities:</w:t>
      </w:r>
    </w:p>
    <w:p>
      <w:pPr>
        <w:spacing w:after="360" w:line="288" w:lineRule="auto"/>
      </w:pPr>
      <w:r>
        <w:t xml:space="preserve">Next, let's explore implementation opportunities. As organizations look to integrate AI into their workflows, understanding the various memory systems for LLM agents is crucial. Recent comparisons of vector, graph, and event log memory systems have shed light on the most effective methods for building intelligent agents capable of continual adaptation in dynamic environments </w:t>
      </w:r>
      <w:r>
        <w:rPr>
          <w:vertAlign w:val="superscript"/>
        </w:rPr>
        <w:t>6</w:t>
      </w:r>
      <w:r>
        <w:t xml:space="preserve">. Additionally, a new coding implementation has been proposed to enhance neural memory agents, incorporating differentiable memory and experience replay techniques </w:t>
      </w:r>
      <w:r>
        <w:rPr>
          <w:vertAlign w:val="superscript"/>
        </w:rPr>
        <w:t>7</w:t>
      </w:r>
      <w:r>
        <w:t>. These insights present valuable opportunities for companies to refine their AI strategies and improve their operational capabilities.</w:t>
      </w:r>
    </w:p>
    <w:p>
      <w:pPr>
        <w:spacing w:after="120" w:line="288" w:lineRule="auto"/>
      </w:pPr>
      <w:r>
        <w:rPr>
          <w:b/>
        </w:rPr>
        <w:t>Market Dynamics:</w:t>
      </w:r>
    </w:p>
    <w:p>
      <w:pPr>
        <w:spacing w:after="360" w:line="288" w:lineRule="auto"/>
      </w:pPr>
      <w:r>
        <w:t xml:space="preserve">Now, onto market dynamics. The current AI market is characterized by intense competition, with startups and established companies alike vying for dominance. VC Jennifer Neundorfer has emphasized the importance of differentiation in this crowded market, advising founders to focus on unique value propositions to stand out </w:t>
      </w:r>
      <w:r>
        <w:rPr>
          <w:vertAlign w:val="superscript"/>
        </w:rPr>
        <w:t>8</w:t>
      </w:r>
      <w:r>
        <w:t xml:space="preserve">. Meanwhile, discussions around the AI bubble continue, with experts suggesting that a more nuanced understanding of the sector's growth potential is necessary </w:t>
      </w:r>
      <w:r>
        <w:rPr>
          <w:vertAlign w:val="superscript"/>
        </w:rPr>
        <w:t>9</w:t>
      </w:r>
      <w:r>
        <w:t>. These market dynamics indicate that while opportunities abound, the path to success requires strategic positioning and a clear understanding of market needs.</w:t>
      </w:r>
    </w:p>
    <w:p>
      <w:pPr>
        <w:spacing w:after="120" w:line="288" w:lineRule="auto"/>
      </w:pPr>
      <w:r>
        <w:rPr>
          <w:b/>
        </w:rPr>
        <w:t>Talent Market Shifts:</w:t>
      </w:r>
    </w:p>
    <w:p>
      <w:pPr>
        <w:spacing w:after="360" w:line="288" w:lineRule="auto"/>
      </w:pPr>
      <w:r>
        <w:t xml:space="preserve">Finally, let's discuss talent market shifts. The demand for AI talent remains high, with companies increasingly seeking individuals who possess not only technical skills but also the ability to innovate within the field. As AI technologies become more embedded in various industries, the skill sets required are evolving. Organizations that prioritize continuous learning and adaptation will be better positioned to attract and retain top talent in this competitive environment. Moreover, the ongoing challenges faced by companies like Rad Power Bikes, which is facing a shutdown without new funding, underscore the importance of financial stability in attracting skilled professionals </w:t>
      </w:r>
      <w:r>
        <w:rPr>
          <w:vertAlign w:val="superscript"/>
        </w:rPr>
        <w:t>10</w:t>
      </w:r>
      <w:r>
        <w:t>.</w:t>
      </w:r>
    </w:p>
    <w:p>
      <w:pPr>
        <w:spacing w:after="360" w:line="288" w:lineRule="auto"/>
      </w:pPr>
      <w:r>
        <w:t>Thank you for tuning in, and I look forward to bringing you more insights next week.</w:t>
      </w:r>
    </w:p>
    <w:p>
      <w:pPr>
        <w:spacing w:after="360" w:line="288" w:lineRule="auto"/>
      </w:pPr>
      <w:r>
        <w:rPr>
          <w:b/>
        </w:rPr>
        <w:t>Sources</w:t>
      </w:r>
    </w:p>
    <w:p>
      <w:pPr>
        <w:spacing w:after="360" w:line="288" w:lineRule="auto"/>
      </w:pPr>
      <w:r>
        <w:t>[1] Moonshot AI Releases Kosong: The LLM Abstraction Layer that Powers Kimi CLI — https://www.marktechpost.com/2025/11/10/moonshot-ai-releases-kosong-the-llm-abstraction-layer-that-powers-kimi-cli/</w:t>
      </w:r>
    </w:p>
    <w:p>
      <w:pPr>
        <w:spacing w:after="360" w:line="288" w:lineRule="auto"/>
      </w:pPr>
      <w:r>
        <w:t>[2] Gelato-30B-A3B: A State-of-the-Art Grounding Model for GUI Computer-Use Tasks, Surpassing Computer Grounding Models like GTA1-32B — https://www.marktechpost.com/2025/11/10/gelato-30b-a3b-a-state-of-the-art-grounding-model-for-gui-computer-use-tasks-surpassing-computer-grounding-models-like-gta1-32b/</w:t>
      </w:r>
    </w:p>
    <w:p>
      <w:pPr>
        <w:spacing w:after="360" w:line="288" w:lineRule="auto"/>
      </w:pPr>
      <w:r>
        <w:t>[3] Meet Kosmos: An AI Scientist that Automates Data-Driven Discovery — https://www.marktechpost.com/2025/11/09/meet-kosmos-an-ai-scientist-that-automates-data-driven-discovery/</w:t>
      </w:r>
    </w:p>
    <w:p>
      <w:pPr>
        <w:spacing w:after="360" w:line="288" w:lineRule="auto"/>
      </w:pPr>
      <w:r>
        <w:t>[4] Lovable says it’s nearing 8 million users as the year-old AI coding startup eyes more corporate employees — https://techcrunch.com/2025/11/10/lovable-says-its-nearing-8-million-users-as-the-year-old-ai-coding-startup-eyes-more-corporate-employees/</w:t>
      </w:r>
    </w:p>
    <w:p>
      <w:pPr>
        <w:spacing w:after="360" w:line="288" w:lineRule="auto"/>
      </w:pPr>
      <w:r>
        <w:t>[5] The circular money problem at the heart of AI’s biggest deals — https://techcrunch.com/video/the-circular-money-problem-at-the-heart-of-ais-biggest-deals/</w:t>
      </w:r>
    </w:p>
    <w:p>
      <w:pPr>
        <w:spacing w:after="360" w:line="288" w:lineRule="auto"/>
      </w:pPr>
      <w:r>
        <w:t>[6] Comparing Memory Systems for LLM Agents: Vector, Graph, and Event Logs — https://www.marktechpost.com/2025/11/10/comparing-memory-systems-for-llm-agents-vector-graph-and-event-logs/</w:t>
      </w:r>
    </w:p>
    <w:p>
      <w:pPr>
        <w:spacing w:after="360" w:line="288" w:lineRule="auto"/>
      </w:pPr>
      <w:r>
        <w:t>[7] A Coding Implementation to Build Neural Memory Agents with Differentiable Memory, Meta-Learning, and Experience Replay for Continual Adaptation in Dynamic Environments — https://www.marktechpost.com/2025/11/09/a-coding-implementation-to-build-neural-memory-agents-with-differentiable-memory-meta-learning-and-experience-replay-for-continual-adaptation-in-dynamic-environments/</w:t>
      </w:r>
    </w:p>
    <w:p>
      <w:pPr>
        <w:spacing w:after="360" w:line="288" w:lineRule="auto"/>
      </w:pPr>
      <w:r>
        <w:t>[8] VC Jennifer Neundorfer explains how founders can stand out in a crowded AI market — https://techcrunch.com/2025/11/10/vc-jennifer-neundorfer-explains-how-founders-can-stand-out-in-a-crowded-ai-market/</w:t>
      </w:r>
    </w:p>
    <w:p>
      <w:pPr>
        <w:spacing w:after="360" w:line="288" w:lineRule="auto"/>
      </w:pPr>
      <w:r>
        <w:t>[9] A better way of thinking about the AI bubble — https://techcrunch.com/2025/11/10/a-better-way-of-thinking-about-the-ai-bubble/</w:t>
      </w:r>
    </w:p>
    <w:p>
      <w:pPr>
        <w:spacing w:after="360" w:line="288" w:lineRule="auto"/>
      </w:pPr>
      <w:r>
        <w:t>[10] Rad Power Bikes faces shutdown in January without new funding — https://techcrunch.com/2025/11/10/rad-power-bikes-faces-shutdown-in-january-without-new-funding/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