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January 19,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Nous Research has recently released NousCoder-14B, a competitive programming model that has been post-trained on Qwen3-14B using reinforcement learning techniques. This model aims to enhance coding efficiency and problem-solving capabilities in programming competitions </w:t>
      </w:r>
      <w:r>
        <w:rPr>
          <w:vertAlign w:val="superscript"/>
        </w:rPr>
        <w:t>1</w:t>
      </w:r>
      <w:r>
        <w:t xml:space="preserve">. Additionally, NVIDIA has unveiled PersonaPlex-7B-v1, a real-time speech-to-speech model designed for natural and full-duplex conversations, which could significantly improve human-computer interaction in customer service and personal assistant applications </w:t>
      </w:r>
      <w:r>
        <w:rPr>
          <w:vertAlign w:val="superscript"/>
        </w:rPr>
        <w:t>2</w:t>
      </w:r>
      <w:r>
        <w:t xml:space="preserve">. Furthermore, Vercel has introduced Agent Skills, a package manager for AI coding agents optimized with ten years of React and Next.js rules, which can streamline the development process for web applications </w:t>
      </w:r>
      <w:r>
        <w:rPr>
          <w:vertAlign w:val="superscript"/>
        </w:rPr>
        <w:t>3</w:t>
      </w:r>
      <w:r>
        <w:t>. These advancements indicate a growing trend towards more sophisticated AI tools that enhance productivity across various sectors.</w:t>
      </w:r>
    </w:p>
    <w:p>
      <w:pPr>
        <w:spacing w:after="120" w:line="288" w:lineRule="auto"/>
      </w:pPr>
      <w:r>
        <w:rPr>
          <w:b/>
        </w:rPr>
        <w:t>Strategic Business Impact:</w:t>
      </w:r>
    </w:p>
    <w:p>
      <w:pPr>
        <w:spacing w:after="360" w:line="288" w:lineRule="auto"/>
      </w:pPr>
      <w:r>
        <w:t xml:space="preserve">Moving on to strategic business impact, Biotics AI has gained FDA approval for its AI-powered fetal ultrasound product, marking a significant milestone in the integration of AI into healthcare </w:t>
      </w:r>
      <w:r>
        <w:rPr>
          <w:vertAlign w:val="superscript"/>
        </w:rPr>
        <w:t>4</w:t>
      </w:r>
      <w:r>
        <w:t xml:space="preserve">. This approval not only validates the efficacy of AI in medical applications but also opens new revenue streams for companies operating at the intersection of technology and healthcare. In another development, Sequoia Capital's decision to invest in Anthropic demonstrates a shift in venture capital strategy, breaking the traditional taboo of investing in competing firms within the AI landscape </w:t>
      </w:r>
      <w:r>
        <w:rPr>
          <w:vertAlign w:val="superscript"/>
        </w:rPr>
        <w:t>5</w:t>
      </w:r>
      <w:r>
        <w:t>. This could lead to increased collaboration and innovation among AI startups, ultimately benefiting the industry as a whole. These trends highlight how AI is reshaping business strategies and creating new opportunities for growth.</w:t>
      </w:r>
    </w:p>
    <w:p>
      <w:pPr>
        <w:spacing w:after="120" w:line="288" w:lineRule="auto"/>
      </w:pPr>
      <w:r>
        <w:rPr>
          <w:b/>
        </w:rPr>
        <w:t>Implementation Opportunities:</w:t>
      </w:r>
    </w:p>
    <w:p>
      <w:pPr>
        <w:spacing w:after="360" w:line="288" w:lineRule="auto"/>
      </w:pPr>
      <w:r>
        <w:t xml:space="preserve">Next, let's explore implementation opportunities in AI. Companies are increasingly looking to integrate AI solutions into their existing workflows to enhance efficiency and decision-making. For instance, the growing interest in self-evaluating agentic AI systems, as highlighted in recent guidance on building such systems using LlamaIndex and OpenAI, showcases the potential for organizations to leverage AI for continuous improvement and quality assurance </w:t>
      </w:r>
      <w:r>
        <w:rPr>
          <w:vertAlign w:val="superscript"/>
        </w:rPr>
        <w:t>6</w:t>
      </w:r>
      <w:r>
        <w:t xml:space="preserve">. Additionally, the demand for AI in game development is on the rise, with industry leaders like Razer emphasizing the importance of AI in enhancing user experiences, even if gamers are not fully aware of its presence </w:t>
      </w:r>
      <w:r>
        <w:rPr>
          <w:vertAlign w:val="superscript"/>
        </w:rPr>
        <w:t>7</w:t>
      </w:r>
      <w:r>
        <w:t>. This suggests that businesses across various sectors can benefit from adopting AI technologies that enhance operational capabilities and customer engagement.</w:t>
      </w:r>
    </w:p>
    <w:p>
      <w:pPr>
        <w:spacing w:after="120" w:line="288" w:lineRule="auto"/>
      </w:pPr>
      <w:r>
        <w:rPr>
          <w:b/>
        </w:rPr>
        <w:t>Market Dynamics:</w:t>
      </w:r>
    </w:p>
    <w:p>
      <w:pPr>
        <w:spacing w:after="360" w:line="288" w:lineRule="auto"/>
      </w:pPr>
      <w:r>
        <w:t xml:space="preserve">Now, onto market dynamics. The competitive landscape in AI continues to evolve, with platforms like Threads overtaking X in daily mobile users, although still lagging in overall engagement metrics </w:t>
      </w:r>
      <w:r>
        <w:rPr>
          <w:vertAlign w:val="superscript"/>
        </w:rPr>
        <w:t>8</w:t>
      </w:r>
      <w:r>
        <w:rPr>
          <w:vertAlign w:val="superscript"/>
        </w:rPr>
        <w:t>9</w:t>
      </w:r>
      <w:r>
        <w:t xml:space="preserve">. This shift indicates a potential change in user preferences and highlights the importance of AI-driven platforms in shaping social media interactions. Furthermore, the ongoing advancements in AI technologies are driving investment and interest in startups, as seen in the upcoming Startup Battlefield 200, which showcases innovative companies poised to make significant impacts in the AI sector </w:t>
      </w:r>
      <w:r>
        <w:rPr>
          <w:vertAlign w:val="superscript"/>
        </w:rPr>
        <w:t>10</w:t>
      </w:r>
      <w:r>
        <w:t>. These developments reflect a dynamic market where AI is increasingly becoming a focal point for both user engagement and investment opportunities.</w:t>
      </w:r>
    </w:p>
    <w:p>
      <w:pPr>
        <w:spacing w:after="120" w:line="288" w:lineRule="auto"/>
      </w:pPr>
      <w:r>
        <w:rPr>
          <w:b/>
        </w:rPr>
        <w:t>Talent Market Shifts:</w:t>
      </w:r>
    </w:p>
    <w:p>
      <w:pPr>
        <w:spacing w:after="360" w:line="288" w:lineRule="auto"/>
      </w:pPr>
      <w:r>
        <w:t>Finally, let's discuss talent market shifts in the AI industry. As companies continue to invest in AI technologies, the demand for skilled professionals in this field is surging. Organizations are seeking talent not only in traditional roles but also in emerging areas such as AI ethics, data governance, and machine learning operations. The need for interdisciplinary expertise is becoming more pronounced as businesses strive to implement AI responsibly and effectively. Moreover, educational institutions are responding by adapting curricula to prepare the next generation of AI professionals, ensuring that they possess the necessary skills to thrive in this rapidly evolving landscape. This talent shift is critical for sustaining innovation and maintaining competitive advantages in the AI sector.</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Nous Research Releases NousCoder-14B: A Competitive Olympiad Programming Model Post-Trained on Qwen3-14B via Reinforcement Learning — https://www.marktechpost.com/2026/01/18/nous-research-releases-nouscoder-14b-a-competitive-olympiad-programming-model-post-trained-on-qwen3-14b-via-reinforcement-learning/</w:t>
      </w:r>
    </w:p>
    <w:p>
      <w:pPr>
        <w:spacing w:after="360" w:line="288" w:lineRule="auto"/>
      </w:pPr>
      <w:r>
        <w:t>[2] NVIDIA Releases PersonaPlex-7B-v1: A Real-Time Speech-to-Speech Model Designed for Natural and Full-Duplex Conversations — https://www.marktechpost.com/2026/01/17/nvidia-releases-personaplex-7b-v1-a-real-time-speech-to-speech-model-designed-for-natural-and-full-duplex-conversations/</w:t>
      </w:r>
    </w:p>
    <w:p>
      <w:pPr>
        <w:spacing w:after="360" w:line="288" w:lineRule="auto"/>
      </w:pPr>
      <w:r>
        <w:t>[3] Vercel Releases Agent Skills: A Package Manager For AI Coding Agents With 10 Years of React and Next.js Optimisation Rules — https://www.marktechpost.com/2026/01/18/vercel-releases-agent-skills-a-package-manager-for-ai-coding-agents-with-10-years-of-react-and-next-js-optimisation-rules/</w:t>
      </w:r>
    </w:p>
    <w:p>
      <w:pPr>
        <w:spacing w:after="360" w:line="288" w:lineRule="auto"/>
      </w:pPr>
      <w:r>
        <w:t>[4] Biotics AI, Battlefield 2023, gains FDA approval for its AI-powered fetal ultrasound product — https://techcrunch.com/2026/01/19/biotics-ai-battlefield-2023-gains-fda-approval-for-its-ai-powered-fetal-ultrasound-product/</w:t>
      </w:r>
    </w:p>
    <w:p>
      <w:pPr>
        <w:spacing w:after="360" w:line="288" w:lineRule="auto"/>
      </w:pPr>
      <w:r>
        <w:t>[5] Sequoia to invest in Anthropic, breaking VC taboo on backing rivals: FT — https://techcrunch.com/2026/01/18/sequoia-to-invest-in-anthropic-breaking-vc-taboo-on-backing-rivals-ft/</w:t>
      </w:r>
    </w:p>
    <w:p>
      <w:pPr>
        <w:spacing w:after="360" w:line="288" w:lineRule="auto"/>
      </w:pPr>
      <w:r>
        <w:t>[6] How to Build a Self-Evaluating Agentic AI System with LlamaIndex and OpenAI Using Retrieval, Tool Use, and Automated Quality Checks — https://www.marktechpost.com/2026/01/17/how-to-build-a-self-evaluating-agentic-ai-system-with-llamaindex-and-openai-using-retrieval-tool-use-and-automated-quality-checks/</w:t>
      </w:r>
    </w:p>
    <w:p>
      <w:pPr>
        <w:spacing w:after="360" w:line="288" w:lineRule="auto"/>
      </w:pPr>
      <w:r>
        <w:t>[7] Gamers love AI in game dev — they just don&amp;#8217;t know it yet, says Razer&amp;#8217;s CEO — https://www.theverge.com/podcast/863361/razer-ceo-min-liang-tan-ces-2026-ai-gaming-project-ava-interview</w:t>
      </w:r>
    </w:p>
    <w:p>
      <w:pPr>
        <w:spacing w:after="360" w:line="288" w:lineRule="auto"/>
      </w:pPr>
      <w:r>
        <w:t>[8] Threads overtakes X on mobile, but still lags far behind — https://www.theverge.com/news/864099/threads-overtakes-x-daily-mobile-ios-android-users</w:t>
      </w:r>
    </w:p>
    <w:p>
      <w:pPr>
        <w:spacing w:after="360" w:line="288" w:lineRule="auto"/>
      </w:pPr>
      <w:r>
        <w:t>[9] Threads edges out X in daily mobile users, new data shows — https://techcrunch.com/2026/01/18/threads-edges-out-x-in-daily-mobile-users-new-data-shows/</w:t>
      </w:r>
    </w:p>
    <w:p>
      <w:pPr>
        <w:spacing w:after="360" w:line="288" w:lineRule="auto"/>
      </w:pPr>
      <w:r>
        <w:t>[10] Looking ahead to 2026: What’s next for Startup Battlefield 200 — https://techcrunch.com/2026/01/19/looking-ahead-to-2026-whats-next-for-startup-battlefield-200/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