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88" w:lineRule="auto"/>
      </w:pPr>
      <w:r>
        <w:rPr>
          <w:b/>
        </w:rPr>
        <w:t>Introduction:</w:t>
      </w:r>
    </w:p>
    <w:p>
      <w:pPr>
        <w:spacing w:after="360" w:line="288" w:lineRule="auto"/>
      </w:pPr>
      <w:r>
        <w:t>Hello, here is your weekly update for Monday, February 9, 2026. Let's dive into the latest in AI developments across five key areas.</w:t>
      </w:r>
    </w:p>
    <w:p>
      <w:pPr>
        <w:spacing w:after="120" w:line="288" w:lineRule="auto"/>
      </w:pPr>
      <w:r>
        <w:rPr>
          <w:b/>
        </w:rPr>
        <w:t>New Products &amp; Capabilities:</w:t>
      </w:r>
    </w:p>
    <w:p>
      <w:pPr>
        <w:spacing w:after="360" w:line="288" w:lineRule="auto"/>
      </w:pPr>
      <w:r>
        <w:t xml:space="preserve">First, in new products and capabilities, ByteDance has released Protenix-v1, an open-source model that achieves AF3-level performance in biomolecular structure prediction. This development demonstrates significant advancements in AI's ability to predict complex biological structures, which could have profound implications in fields like drug discovery and personalized medicine </w:t>
      </w:r>
      <w:r>
        <w:rPr>
          <w:vertAlign w:val="superscript"/>
        </w:rPr>
        <w:t>1</w:t>
      </w:r>
      <w:r>
        <w:t xml:space="preserve">. Additionally, Google AI has introduced PaperBanana, an agentic framework that automates the creation of publication-ready methodology diagrams and statistical plots, streamlining the research process for scientists and researchers </w:t>
      </w:r>
      <w:r>
        <w:rPr>
          <w:vertAlign w:val="superscript"/>
        </w:rPr>
        <w:t>2</w:t>
      </w:r>
      <w:r>
        <w:t xml:space="preserve">. Furthermore, a new action tokenizer, OAT, has emerged, bringing large language model-style scaling and flexible inference to the robotics sector, indicating a trend toward more sophisticated AI applications in automation and robotics </w:t>
      </w:r>
      <w:r>
        <w:rPr>
          <w:vertAlign w:val="superscript"/>
        </w:rPr>
        <w:t>3</w:t>
      </w:r>
      <w:r>
        <w:t>.</w:t>
      </w:r>
    </w:p>
    <w:p>
      <w:pPr>
        <w:spacing w:after="120" w:line="288" w:lineRule="auto"/>
      </w:pPr>
      <w:r>
        <w:rPr>
          <w:b/>
        </w:rPr>
        <w:t>Strategic Business Impact:</w:t>
      </w:r>
    </w:p>
    <w:p>
      <w:pPr>
        <w:spacing w:after="360" w:line="288" w:lineRule="auto"/>
      </w:pPr>
      <w:r>
        <w:t xml:space="preserve">Moving on to strategic business impact, the integration of AI technologies is reshaping traditional business models across industries. Companies like Siemens are focusing on automating operations to enhance efficiency, with CEO Roland Busch emphasizing the importance of digital twins and automation in their future strategy </w:t>
      </w:r>
      <w:r>
        <w:rPr>
          <w:vertAlign w:val="superscript"/>
        </w:rPr>
        <w:t>4</w:t>
      </w:r>
      <w:r>
        <w:t xml:space="preserve">. This shift is not limited to manufacturing; the entertainment sector is also adapting, as evidenced by YouTube TV's introduction of cheaper bundles, including a $65 monthly sports package, which reflects a growing trend toward personalized content delivery powered by AI algorithms </w:t>
      </w:r>
      <w:r>
        <w:rPr>
          <w:vertAlign w:val="superscript"/>
        </w:rPr>
        <w:t>5</w:t>
      </w:r>
      <w:r>
        <w:t>. These strategic moves illustrate how businesses are leveraging AI to optimize their offerings and meet evolving consumer demands.</w:t>
      </w:r>
    </w:p>
    <w:p>
      <w:pPr>
        <w:spacing w:after="120" w:line="288" w:lineRule="auto"/>
      </w:pPr>
      <w:r>
        <w:rPr>
          <w:b/>
        </w:rPr>
        <w:t>Implementation Opportunities:</w:t>
      </w:r>
    </w:p>
    <w:p>
      <w:pPr>
        <w:spacing w:after="360" w:line="288" w:lineRule="auto"/>
      </w:pPr>
      <w:r>
        <w:t xml:space="preserve">Next, let's explore implementation opportunities. A recent coding implementation has established rigorous prompt versioning and regression testing workflows for large language models using MLflow, providing a framework for developers to ensure the reliability and accuracy of AI outputs </w:t>
      </w:r>
      <w:r>
        <w:rPr>
          <w:vertAlign w:val="superscript"/>
        </w:rPr>
        <w:t>6</w:t>
      </w:r>
      <w:r>
        <w:t xml:space="preserve">. This is particularly pertinent as organizations seek to deploy AI solutions at scale while maintaining quality control. Additionally, the design of production-grade mock data pipelines using tools like Polyfactory highlights the necessity for robust data management practices in AI deployment, ensuring that models are trained on high-quality, representative data </w:t>
      </w:r>
      <w:r>
        <w:rPr>
          <w:vertAlign w:val="superscript"/>
        </w:rPr>
        <w:t>7</w:t>
      </w:r>
      <w:r>
        <w:t>. These implementation strategies are essential for organizations aiming to harness AI effectively.</w:t>
      </w:r>
    </w:p>
    <w:p>
      <w:pPr>
        <w:spacing w:after="120" w:line="288" w:lineRule="auto"/>
      </w:pPr>
      <w:r>
        <w:rPr>
          <w:b/>
        </w:rPr>
        <w:t>Market Dynamics:</w:t>
      </w:r>
    </w:p>
    <w:p>
      <w:pPr>
        <w:spacing w:after="360" w:line="288" w:lineRule="auto"/>
      </w:pPr>
      <w:r>
        <w:t xml:space="preserve">Now, onto market dynamics. The AI landscape is becoming increasingly competitive, with new entrants and established players alike racing to innovate. The recent announcement that OpenAI will begin testing ads in ChatGPT signifies a shift in monetization strategies for AI platforms, potentially altering user engagement and business models in the AI space </w:t>
      </w:r>
      <w:r>
        <w:rPr>
          <w:vertAlign w:val="superscript"/>
        </w:rPr>
        <w:t>8</w:t>
      </w:r>
      <w:r>
        <w:t xml:space="preserve">. Moreover, the upcoming PlayStation showcase is anticipated to reveal new AI-driven gaming experiences, underscoring the gaming industry's commitment to integrating advanced AI technologies </w:t>
      </w:r>
      <w:r>
        <w:rPr>
          <w:vertAlign w:val="superscript"/>
        </w:rPr>
        <w:t>9</w:t>
      </w:r>
      <w:r>
        <w:t>. As these dynamics unfold, companies must stay agile to adapt to the rapidly changing market conditions.</w:t>
      </w:r>
    </w:p>
    <w:p>
      <w:pPr>
        <w:spacing w:after="120" w:line="288" w:lineRule="auto"/>
      </w:pPr>
      <w:r>
        <w:rPr>
          <w:b/>
        </w:rPr>
        <w:t>Talent Market Shifts:</w:t>
      </w:r>
    </w:p>
    <w:p>
      <w:pPr>
        <w:spacing w:after="360" w:line="288" w:lineRule="auto"/>
      </w:pPr>
      <w:r>
        <w:t xml:space="preserve">Finally, let's discuss talent market shifts. The demand for AI talent continues to surge, with companies seeking skilled professionals who can navigate the complexities of AI implementation and innovation. As organizations prioritize AI capabilities, there is a noticeable trend toward offering competitive salaries and benefits to attract top talent. This is reflected in the ongoing discussions surrounding the need for specialized training programs to equip the workforce with the necessary skills to thrive in an AI-driven economy. Furthermore, the rise of remote work has broadened the talent pool, allowing companies to tap into global expertise </w:t>
      </w:r>
      <w:r>
        <w:rPr>
          <w:vertAlign w:val="superscript"/>
        </w:rPr>
        <w:t>10</w:t>
      </w:r>
      <w:r>
        <w:t>.</w:t>
      </w:r>
    </w:p>
    <w:p>
      <w:pPr>
        <w:spacing w:after="360" w:line="288" w:lineRule="auto"/>
      </w:pPr>
      <w:r>
        <w:t>Thank you for tuning in, and I look forward to bringing you more insights next week.</w:t>
      </w:r>
    </w:p>
    <w:p>
      <w:pPr>
        <w:spacing w:after="360" w:line="288" w:lineRule="auto"/>
      </w:pPr>
      <w:r>
        <w:rPr>
          <w:b/>
        </w:rPr>
        <w:t>Sources</w:t>
      </w:r>
    </w:p>
    <w:p>
      <w:pPr>
        <w:spacing w:after="360" w:line="288" w:lineRule="auto"/>
      </w:pPr>
      <w:r>
        <w:t>[1] ByteDance Releases Protenix-v1: A New Open-Source Model Achieving AF3-Level Performance in Biomolecular Structure Prediction — https://www.marktechpost.com/2026/02/08/bytedance-releases-protenix-v1-a-new-open-source-model-achieving-af3-level-performance-in-biomolecular-structure-prediction/</w:t>
      </w:r>
    </w:p>
    <w:p>
      <w:pPr>
        <w:spacing w:after="360" w:line="288" w:lineRule="auto"/>
      </w:pPr>
      <w:r>
        <w:t>[2] Google AI Introduces PaperBanana: An Agentic Framework that Automates Publication Ready Methodology Diagrams and Statistical Plots — https://www.marktechpost.com/2026/02/07/google-ai-introduces-paperbanana-an-agentic-framework-that-automates-publication-ready-methodology-diagrams-and-statistical-plots/</w:t>
      </w:r>
    </w:p>
    <w:p>
      <w:pPr>
        <w:spacing w:after="360" w:line="288" w:lineRule="auto"/>
      </w:pPr>
      <w:r>
        <w:t>[3] Meet OAT: The New Action Tokenizer Bringing LLM-Style Scaling and Flexible, Anytime Inference to the Robotics World — https://www.marktechpost.com/2026/02/08/meet-oat-the-new-action-tokenizer-bringing-llm-style-scaling-and-flexible-anytime-inference-to-the-robotics-world/</w:t>
      </w:r>
    </w:p>
    <w:p>
      <w:pPr>
        <w:spacing w:after="360" w:line="288" w:lineRule="auto"/>
      </w:pPr>
      <w:r>
        <w:t>[4] Siemens CEO Roland Busch’s mission to automate everything — https://www.theverge.com/podcast/875233/siemens-ceo-roland-busch-ai-automation-digital-twins-nato-tariffs</w:t>
      </w:r>
    </w:p>
    <w:p>
      <w:pPr>
        <w:spacing w:after="360" w:line="288" w:lineRule="auto"/>
      </w:pPr>
      <w:r>
        <w:t>[5] YouTube TV introduces cheaper bundles, including a $65/month sports package — https://techcrunch.com/2026/02/09/youtube-tv-introduces-cheaper-bundles-including-a-65-month-sports-package/</w:t>
      </w:r>
    </w:p>
    <w:p>
      <w:pPr>
        <w:spacing w:after="360" w:line="288" w:lineRule="auto"/>
      </w:pPr>
      <w:r>
        <w:t>[6] A Coding Implementation to Establish Rigorous Prompt Versioning and Regression Testing Workflows for Large Language Models using MLflow — https://www.marktechpost.com/2026/02/08/a-coding-implementation-to-establish-rigorous-prompt-versioning-and-regression-testing-workflows-for-large-language-models-using-mlflow/</w:t>
      </w:r>
    </w:p>
    <w:p>
      <w:pPr>
        <w:spacing w:after="360" w:line="288" w:lineRule="auto"/>
      </w:pPr>
      <w:r>
        <w:t>[7] How to Design Production-Grade Mock Data Pipelines Using Polyfactory with Dataclasses, Pydantic, Attrs, and Nested Models — https://www.marktechpost.com/2026/02/08/how-to-design-production-grade-mock-data-pipelines-using-polyfactory-with-dataclasses-pydantic-attrs-and-nested-models/</w:t>
      </w:r>
    </w:p>
    <w:p>
      <w:pPr>
        <w:spacing w:after="360" w:line="288" w:lineRule="auto"/>
      </w:pPr>
      <w:r>
        <w:t>[8] OpenAI will reportedly start testing ads in ChatGPT today — https://www.theverge.com/news/875724/openai-chatgpt-ads-test-launch</w:t>
      </w:r>
    </w:p>
    <w:p>
      <w:pPr>
        <w:spacing w:after="360" w:line="288" w:lineRule="auto"/>
      </w:pPr>
      <w:r>
        <w:t>[9] PlayStation’s next big games showcase is on February 12th — https://www.theverge.com/games/875692/playstation-state-of-play-showcase-ps5-february-2026</w:t>
      </w:r>
    </w:p>
    <w:p>
      <w:pPr>
        <w:spacing w:after="360" w:line="288" w:lineRule="auto"/>
      </w:pPr>
      <w:r>
        <w:t>[10] Discord to roll out age verification next month for full access to its platform — https://techcrunch.com/2026/02/09/discord-to-roll-out-age-verification-next-month-for-full-access-to-its-platform/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