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March 16,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several significant advancements have been made recently. Moonshot AI has introduced Attention Residuals, a technique designed to enhance the scaling of transformers by replacing fixed residual mixing with depth-wise attention mechanisms. This innovation aims to improve the performance of AI models in various applications, particularly in natural language processing and computer vision </w:t>
      </w:r>
      <w:r>
        <w:rPr>
          <w:vertAlign w:val="superscript"/>
        </w:rPr>
        <w:t>1</w:t>
      </w:r>
      <w:r>
        <w:t xml:space="preserve">. Additionally, IBM AI has released Granite 4.0, a compact multilingual speech model that is optimized for edge AI and translation pipelines. This model is expected to facilitate more efficient communication across different languages, making AI-driven interactions more accessible </w:t>
      </w:r>
      <w:r>
        <w:rPr>
          <w:vertAlign w:val="superscript"/>
        </w:rPr>
        <w:t>2</w:t>
      </w:r>
      <w:r>
        <w:t xml:space="preserve">. Finally, LangChain has launched Deep Agents, a structured runtime that supports planning, memory, and context isolation in multi-step AI agents. This development is poised to enhance the capabilities of AI systems in complex task management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the integration of AI technologies is reshaping various industries. For instance, Shopify's executives have indicated that they are preparing for AI shopping agents to revolutionize the e-commerce landscape. This shift could lead to more personalized shopping experiences and streamlined customer interactions, ultimately driving sales and customer loyalty </w:t>
      </w:r>
      <w:r>
        <w:rPr>
          <w:vertAlign w:val="superscript"/>
        </w:rPr>
        <w:t>4</w:t>
      </w:r>
      <w:r>
        <w:t xml:space="preserve">. Furthermore, the rise of AI-driven solutions is prompting companies to rethink their operational strategies and invest in AI governance systems. A recent coding implementation has been proposed to design an enterprise AI governance system using OpenClaw Gateway policy engines, which could enhance compliance and accountability in AI deployments </w:t>
      </w:r>
      <w:r>
        <w:rPr>
          <w:vertAlign w:val="superscript"/>
        </w:rPr>
        <w:t>5</w:t>
      </w:r>
      <w:r>
        <w:t>. These strategic moves highlight the necessity for businesses to adapt and innovate in an increasingly AI-centric market.</w:t>
      </w:r>
    </w:p>
    <w:p>
      <w:pPr>
        <w:spacing w:after="120" w:line="288" w:lineRule="auto"/>
      </w:pPr>
      <w:r>
        <w:rPr>
          <w:b/>
        </w:rPr>
        <w:t>Implementation Opportunities:</w:t>
      </w:r>
    </w:p>
    <w:p>
      <w:pPr>
        <w:spacing w:after="360" w:line="288" w:lineRule="auto"/>
      </w:pPr>
      <w:r>
        <w:t xml:space="preserve">Next, let's explore implementation opportunities for organizations looking to leverage AI. The introduction of OpenViking, an open-source context database, presents a unique opportunity for AI agent systems to enhance their memory and retrieval capabilities. This could significantly improve the efficiency of AI applications in fields such as customer service and data management </w:t>
      </w:r>
      <w:r>
        <w:rPr>
          <w:vertAlign w:val="superscript"/>
        </w:rPr>
        <w:t>6</w:t>
      </w:r>
      <w:r>
        <w:t>. Additionally, businesses are encouraged to explore the integration of AI models like IBM's Granite 4.0 into their existing systems, particularly for enhancing multilingual support in customer interactions. By adopting these technologies, organizations can streamline operations and improve user experiences across diverse markets.</w:t>
      </w:r>
    </w:p>
    <w:p>
      <w:pPr>
        <w:spacing w:after="120" w:line="288" w:lineRule="auto"/>
      </w:pPr>
      <w:r>
        <w:rPr>
          <w:b/>
        </w:rPr>
        <w:t>Market Dynamics:</w:t>
      </w:r>
    </w:p>
    <w:p>
      <w:pPr>
        <w:spacing w:after="360" w:line="288" w:lineRule="auto"/>
      </w:pPr>
      <w:r>
        <w:t xml:space="preserve">Now, onto market dynamics. The AI landscape is experiencing rapid evolution, driven by both technological advancements and changing consumer expectations. Companies are increasingly investing in AI research and development to stay competitive, as evidenced by the growing interest in AI-driven startups that are designed to thrive in chaotic environments. Antonio Gracias emphasizes the need for "proentropic" startups that can adapt to market fluctuations and leverage AI to create robust business models </w:t>
      </w:r>
      <w:r>
        <w:rPr>
          <w:vertAlign w:val="superscript"/>
        </w:rPr>
        <w:t>7</w:t>
      </w:r>
      <w:r>
        <w:t xml:space="preserve">. Furthermore, as major players like Amazon continue to innovate their product offerings, such as the recent discounts on Echo devices, the competition in the AI market is intensifying </w:t>
      </w:r>
      <w:r>
        <w:rPr>
          <w:vertAlign w:val="superscript"/>
        </w:rPr>
        <w:t>8</w:t>
      </w:r>
      <w:r>
        <w:t>. This competitive environment is likely to accelerate the pace of innovation and adoption across various sectors.</w:t>
      </w:r>
    </w:p>
    <w:p>
      <w:pPr>
        <w:spacing w:after="120" w:line="288" w:lineRule="auto"/>
      </w:pPr>
      <w:r>
        <w:rPr>
          <w:b/>
        </w:rPr>
        <w:t>Talent Market Shifts:</w:t>
      </w:r>
    </w:p>
    <w:p>
      <w:pPr>
        <w:spacing w:after="360" w:line="288" w:lineRule="auto"/>
      </w:pPr>
      <w:r>
        <w:t xml:space="preserve">Finally, let's discuss talent market shifts in the AI sector. The demand for skilled AI professionals is surging, as businesses seek to harness the potential of AI technologies. This has led to an increasingly competitive job market, with organizations vying for top talent in data science, machine learning, and AI ethics. Companies are now focusing on upskilling their existing workforce to bridge the talent gap and ensure they are equipped to implement AI solutions effectively. Additionally, educational institutions are adapting their curricula to prepare students for the evolving demands of the AI job market, emphasizing practical skills and interdisciplinary approaches </w:t>
      </w:r>
      <w:r>
        <w:rPr>
          <w:vertAlign w:val="superscript"/>
        </w:rPr>
        <w:t>9</w:t>
      </w:r>
      <w:r>
        <w:t>. As the talent landscape continues to shift, organizations must prioritize talent acquisition and retention strategies to remain competitive.</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Moonshot AI Releases 𝑨𝒕𝒕𝒆𝒏𝒕𝒊𝒐𝒏 𝑹𝒆𝒔𝒊𝒅𝒖𝒂𝒍𝒔 to Replace Fixed Residual Mixing with Depth-Wise Attention for Better Scaling in Transformers — https://www.marktechpost.com/2026/03/15/moonshot-ai-releases-%f0%9d%91%a8%f0%9d%92%95%f0%9d%92%95%f0%9d%92%86%f0%9d%92%8f%f0%9d%92%95%f0%9d%92%8a%f0%9d%92%90%f0%9d%92%8f-%f0%9d%91%b9%f0%9d%92%86%f0%9d%92%94%f0%9d%92%8a%f0%9d%92%85/</w:t>
      </w:r>
    </w:p>
    <w:p>
      <w:pPr>
        <w:spacing w:after="360" w:line="288" w:lineRule="auto"/>
      </w:pPr>
      <w:r>
        <w:t>[2] IBM AI Releases Granite 4.0 1B Speech as a Compact Multilingual Speech Model for Edge AI and Translation Pipelines — https://www.marktechpost.com/2026/03/15/ibm-ai-releases-granite-4-0-1b-speech-as-a-compact-multilingual-speech-model-for-edge-ai-and-translation-pipelines/</w:t>
      </w:r>
    </w:p>
    <w:p>
      <w:pPr>
        <w:spacing w:after="360" w:line="288" w:lineRule="auto"/>
      </w:pPr>
      <w:r>
        <w:t>[3] LangChain Releases Deep Agents: A Structured Runtime for Planning, Memory, and Context Isolation in Multi-Step AI Agents — https://www.marktechpost.com/2026/03/15/langchain-releases-deep-agents-a-structured-runtime-for-planning-memory-and-context-isolation-in-multi-step-ai-agents/</w:t>
      </w:r>
    </w:p>
    <w:p>
      <w:pPr>
        <w:spacing w:after="360" w:line="288" w:lineRule="auto"/>
      </w:pPr>
      <w:r>
        <w:t>[4] Shopify is preparing for AI shopping agents to change everything, exec says — https://techcrunch.com/2026/03/16/shopify-is-preparing-for-ai-shopping-agents-to-change-everything-exec-says/</w:t>
      </w:r>
    </w:p>
    <w:p>
      <w:pPr>
        <w:spacing w:after="360" w:line="288" w:lineRule="auto"/>
      </w:pPr>
      <w:r>
        <w:t>[5] A Coding Implementation to Design an Enterprise AI Governance System Using OpenClaw Gateway Policy Engines, Approval Workflows and Auditable Agent Execution — https://www.marktechpost.com/2026/03/15/a-coding-implementation-to-design-an-enterprise-ai-governance-system-using-openclaw-gateway-policy-engines-approval-workflows-and-auditable-agent-execution/</w:t>
      </w:r>
    </w:p>
    <w:p>
      <w:pPr>
        <w:spacing w:after="360" w:line="288" w:lineRule="auto"/>
      </w:pPr>
      <w:r>
        <w:t>[6] Meet OpenViking: An Open-Source Context Database that Brings Filesystem-Based Memory and Retrieval to AI Agent Systems like OpenClaw — https://www.marktechpost.com/2026/03/15/meet-openviking-an-open-source-context-database-that-brings-filesystem-based-memory-and-retrieval-to-ai-agent-systems-like-openclaw/</w:t>
      </w:r>
    </w:p>
    <w:p>
      <w:pPr>
        <w:spacing w:after="360" w:line="288" w:lineRule="auto"/>
      </w:pPr>
      <w:r>
        <w:t>[7] Antonio Gracias says he’s longing for ‘proentropic’ startups — those that are built to survive chaos — https://techcrunch.com/2026/03/16/antonio-gracias-says-hes-loomg-for-proentropic-startups-those-that-are-built-to-survive-chaos/</w:t>
      </w:r>
    </w:p>
    <w:p>
      <w:pPr>
        <w:spacing w:after="360" w:line="288" w:lineRule="auto"/>
      </w:pPr>
      <w:r>
        <w:t>[8] Amazon’s best Echo speakers and screens just got their biggest discounts — https://www.theverge.com/gadgets/895201/echo-show-dot-max-studio-amazon-apple-watch-ultra-deal-sale</w:t>
      </w:r>
    </w:p>
    <w:p>
      <w:pPr>
        <w:spacing w:after="360" w:line="288" w:lineRule="auto"/>
      </w:pPr>
      <w:r>
        <w:t>[9] Yahoo CEO Jim Lanzone on reviving the web&amp;#8217;s homepage — https://www.theverge.com/podcast/895221/yahoo-jim-lanzone-scout-ai-sports-finance-open-web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