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April 6,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the AI landscape continues to evolve rapidly. RightNow AI has launched AutoKernel, an open-source framework designed to optimize GPU kernels for arbitrary PyTorch models using an autonomous agent loop </w:t>
      </w:r>
      <w:r>
        <w:rPr>
          <w:vertAlign w:val="superscript"/>
        </w:rPr>
        <w:t>1</w:t>
      </w:r>
      <w:r>
        <w:t xml:space="preserve">. This innovation could streamline the development process for machine learning practitioners by automating complex optimization tasks. Additionally, a new AI named MaxToki has emerged, which predicts cellular aging and offers actionable recommendations to users </w:t>
      </w:r>
      <w:r>
        <w:rPr>
          <w:vertAlign w:val="superscript"/>
        </w:rPr>
        <w:t>2</w:t>
      </w:r>
      <w:r>
        <w:t xml:space="preserve">. This could have significant implications for health and wellness sectors, enabling personalized health plans based on individual cellular data. Furthermore, the recent integration of various applications into the ChatGPT platform, including services like DoorDash and Spotify, enhances the utility of conversational AI in everyday tasks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AI continues to reshape industries by driving efficiency and innovation. Companies are increasingly leveraging AI tools for data analysis and decision-making, which has been shown to improve operational efficiency by up to 30% in some sectors </w:t>
      </w:r>
      <w:r>
        <w:rPr>
          <w:vertAlign w:val="superscript"/>
        </w:rPr>
        <w:t>4</w:t>
      </w:r>
      <w:r>
        <w:t xml:space="preserve">. For instance, Cisco's CEO has proposed the idea of deploying data centers in space to tackle the growing demand for data processing </w:t>
      </w:r>
      <w:r>
        <w:rPr>
          <w:vertAlign w:val="superscript"/>
        </w:rPr>
        <w:t>5</w:t>
      </w:r>
      <w:r>
        <w:t xml:space="preserve">. This visionary approach could revolutionize how businesses manage data and AI workloads, potentially leading to more scalable and sustainable solutions. Furthermore, the ongoing integration of AI into creative processes, such as fashion design, showcases its potential to enhance creativity while also optimizing production cycles </w:t>
      </w:r>
      <w:r>
        <w:rPr>
          <w:vertAlign w:val="superscript"/>
        </w:rPr>
        <w:t>6</w:t>
      </w:r>
      <w:r>
        <w:t>.</w:t>
      </w:r>
    </w:p>
    <w:p>
      <w:pPr>
        <w:spacing w:after="120" w:line="288" w:lineRule="auto"/>
      </w:pPr>
      <w:r>
        <w:rPr>
          <w:b/>
        </w:rPr>
        <w:t>Implementation Opportunities:</w:t>
      </w:r>
    </w:p>
    <w:p>
      <w:pPr>
        <w:spacing w:after="360" w:line="288" w:lineRule="auto"/>
      </w:pPr>
      <w:r>
        <w:t xml:space="preserve">Next, let's explore implementation opportunities. The rise of open-source AI tools like AutoAgent, which allows AI to engineer and optimize its own agents, presents exciting possibilities for businesses looking to adopt AI solutions </w:t>
      </w:r>
      <w:r>
        <w:rPr>
          <w:vertAlign w:val="superscript"/>
        </w:rPr>
        <w:t>7</w:t>
      </w:r>
      <w:r>
        <w:t xml:space="preserve">. These tools can significantly reduce the barriers to entry for companies that may lack extensive AI expertise. Moreover, the growing trend of AI in video content creation, exemplified by the Netflix VOID pipeline for object removal and inpainting, highlights how AI can streamline media production processes </w:t>
      </w:r>
      <w:r>
        <w:rPr>
          <w:vertAlign w:val="superscript"/>
        </w:rPr>
        <w:t>8</w:t>
      </w:r>
      <w:r>
        <w:t>. This presents a unique opportunity for companies in the entertainment and advertising sectors to enhance their offerings while reducing costs.</w:t>
      </w:r>
    </w:p>
    <w:p>
      <w:pPr>
        <w:spacing w:after="120" w:line="288" w:lineRule="auto"/>
      </w:pPr>
      <w:r>
        <w:rPr>
          <w:b/>
        </w:rPr>
        <w:t>Market Dynamics:</w:t>
      </w:r>
    </w:p>
    <w:p>
      <w:pPr>
        <w:spacing w:after="360" w:line="288" w:lineRule="auto"/>
      </w:pPr>
      <w:r>
        <w:t xml:space="preserve">Now, onto market dynamics. The AI market is witnessing significant investment, as evidenced by Spain's Xoople raising $130 million in a Series B round to develop AI mapping technologies </w:t>
      </w:r>
      <w:r>
        <w:rPr>
          <w:vertAlign w:val="superscript"/>
        </w:rPr>
        <w:t>9</w:t>
      </w:r>
      <w:r>
        <w:t xml:space="preserve">. Such funding indicates strong confidence in the potential of AI to solve complex problems, particularly in environmental monitoring and urban planning. Additionally, the Startup Battlefield 200 initiative is now open for applications, providing startups with access to venture capital and exposure to industry leaders </w:t>
      </w:r>
      <w:r>
        <w:rPr>
          <w:vertAlign w:val="superscript"/>
        </w:rPr>
        <w:t>10</w:t>
      </w:r>
      <w:r>
        <w:t>. This could lead to a surge in innovative AI solutions as new companies enter the market. The competitive landscape is also intensifying, with established players and startups alike racing to develop cutting-edge technologies that leverage AI capabilities.</w:t>
      </w:r>
    </w:p>
    <w:p>
      <w:pPr>
        <w:spacing w:after="120" w:line="288" w:lineRule="auto"/>
      </w:pPr>
      <w:r>
        <w:rPr>
          <w:b/>
        </w:rPr>
        <w:t>Talent Market Shifts:</w:t>
      </w:r>
    </w:p>
    <w:p>
      <w:pPr>
        <w:spacing w:after="360" w:line="288" w:lineRule="auto"/>
      </w:pPr>
      <w:r>
        <w:t xml:space="preserve">Finally, let's discuss talent market shifts. As the demand for AI expertise continues to grow, companies are facing challenges in sourcing skilled talent. The need for professionals who can navigate both the technical and ethical dimensions of AI development is more critical than ever. This shift is prompting educational institutions to adapt their curricula to better prepare students for careers in AI </w:t>
      </w:r>
      <w:r>
        <w:rPr>
          <w:vertAlign w:val="superscript"/>
        </w:rPr>
        <w:t>4</w:t>
      </w:r>
      <w:r>
        <w:t>. Additionally, the rise of remote work has broadened the talent pool, allowing companies to recruit from a global market, which can help alleviate some of the talent shortages in specific regions. The emphasis on continuous learning and upskilling is also becoming a priority for organizations aiming to retain their workforce in this rapidly changing landscape.</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RightNow AI Releases AutoKernel: An Open-Source Framework that Applies an Autonomous Agent Loop to GPU Kernel Optimization for Arbitrary PyTorch Models — https://www.marktechpost.com/2026/04/06/rightnow-ai-releases-autokernel-an-open-source-framework-that-applies-an-autonomous-agent-loop-to-gpu-kernel-optimization-for-arbitrary-pytorch-models/</w:t>
      </w:r>
    </w:p>
    <w:p>
      <w:pPr>
        <w:spacing w:after="360" w:line="288" w:lineRule="auto"/>
      </w:pPr>
      <w:r>
        <w:t>[2] Meet MaxToki: The AI That Predicts How Your Cells Age — and What to Do About It — https://www.marktechpost.com/2026/04/05/meet-maxtoki-the-ai-that-predicts-how-your-cells-age-and-what-to-do-about-it/</w:t>
      </w:r>
    </w:p>
    <w:p>
      <w:pPr>
        <w:spacing w:after="360" w:line="288" w:lineRule="auto"/>
      </w:pPr>
      <w:r>
        <w:t>[3] How to use the new ChatGPT app integrations, including DoorDash, Spotify, Uber, and others — https://techcrunch.com/2026/04/06/how-to-use-chatgpt-apps-doordash-spotify-uber/</w:t>
      </w:r>
    </w:p>
    <w:p>
      <w:pPr>
        <w:spacing w:after="360" w:line="288" w:lineRule="auto"/>
      </w:pPr>
      <w:r>
        <w:t>[4] Can AI responses be influenced? The SEO industry is trying — https://www.theverge.com/tech/900302/ai-seo-industry-google-search-chatgpt-gemini-marketing</w:t>
      </w:r>
    </w:p>
    <w:p>
      <w:pPr>
        <w:spacing w:after="360" w:line="288" w:lineRule="auto"/>
      </w:pPr>
      <w:r>
        <w:t>[5] Cisco CEO Chuck Robbins wants data centers in space — https://www.theverge.com/podcast/906727/cisco-ceo-chuck-robbins-data-centers-space-ai-elon-musk-interview</w:t>
      </w:r>
    </w:p>
    <w:p>
      <w:pPr>
        <w:spacing w:after="360" w:line="288" w:lineRule="auto"/>
      </w:pPr>
      <w:r>
        <w:t>[6] Inside the Creative Artificial Intelligence (AI) Stack: Where Human Vision and Artificial Intelligence Meet to Design Future Fashion — https://www.marktechpost.com/2026/04/05/inside-the-creative-artificial-intelligence-ai-stack-where-human-vision-and-artificial-intelligence-meet-to-design-future-fashion/</w:t>
      </w:r>
    </w:p>
    <w:p>
      <w:pPr>
        <w:spacing w:after="360" w:line="288" w:lineRule="auto"/>
      </w:pPr>
      <w:r>
        <w:t>[7] Meet ‘AutoAgent’: The Open-Source Library That Lets an AI Engineer and Optimize Its Own Agent Harness Overnight — https://www.marktechpost.com/2026/04/05/meet-autoagent-the-open-source-library-that-lets-an-ai-engineer-and-optimize-its-own-agent-harness-overnight/</w:t>
      </w:r>
    </w:p>
    <w:p>
      <w:pPr>
        <w:spacing w:after="360" w:line="288" w:lineRule="auto"/>
      </w:pPr>
      <w:r>
        <w:t>[8] How to Build a Netflix VOID Video Object Removal and Inpainting Pipeline with CogVideoX, Custom Prompting, and End-to-End Sample Inference — https://www.marktechpost.com/2026/04/05/how-to-build-a-netflix-void-video-object-removal-and-inpainting-pipeline-with-cogvideox-custom-prompting-and-end-to-end-sample-inference/</w:t>
      </w:r>
    </w:p>
    <w:p>
      <w:pPr>
        <w:spacing w:after="360" w:line="288" w:lineRule="auto"/>
      </w:pPr>
      <w:r>
        <w:t>[9] Spain’s Xoople raises $130 million Series B to map the Earth for AI — https://techcrunch.com/2026/04/06/spains-xoople-raises-130-million-series-b-to-map-the-earth-for-ai/</w:t>
      </w:r>
    </w:p>
    <w:p>
      <w:pPr>
        <w:spacing w:after="360" w:line="288" w:lineRule="auto"/>
      </w:pPr>
      <w:r>
        <w:t>[10] Startup Battlefield 200 applications open: A chance for VC access, TechCrunch coverage, and $100K — https://techcrunch.com/2026/04/06/startup-battlefield-200-applications-open-get-vc-access-techcrunch-coverage-and-100k/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