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January 26,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we are seeing significant advancements in AI tools that enhance automation and research capabilities. StepFun AI has introduced Step-DeepResearch, a cost-effective deep research agent model that focuses on atomic capabilities, allowing for more efficient data analysis and research workflows </w:t>
      </w:r>
      <w:r>
        <w:rPr>
          <w:vertAlign w:val="superscript"/>
        </w:rPr>
        <w:t>1</w:t>
      </w:r>
      <w:r>
        <w:t xml:space="preserve">. Additionally, GitHub has released the Copilot-SDK, enabling developers to embed its agentic runtime in any application, which can significantly streamline coding processes and improve productivity </w:t>
      </w:r>
      <w:r>
        <w:rPr>
          <w:vertAlign w:val="superscript"/>
        </w:rPr>
        <w:t>2</w:t>
      </w:r>
      <w:r>
        <w:t xml:space="preserve">. Another noteworthy development is Clawdbot, a local-first agent stack that transforms chat interactions into actionable automations, demonstrating a shift towards more integrated AI solutions in everyday tasks </w:t>
      </w:r>
      <w:r>
        <w:rPr>
          <w:vertAlign w:val="superscript"/>
        </w:rPr>
        <w:t>3</w:t>
      </w:r>
      <w:r>
        <w:t>.</w:t>
      </w:r>
    </w:p>
    <w:p>
      <w:pPr>
        <w:spacing w:after="120" w:line="288" w:lineRule="auto"/>
      </w:pPr>
      <w:r>
        <w:rPr>
          <w:b/>
        </w:rPr>
        <w:t>Strategic Business Impact:</w:t>
      </w:r>
    </w:p>
    <w:p>
      <w:pPr>
        <w:spacing w:after="360" w:line="288" w:lineRule="auto"/>
      </w:pPr>
      <w:r>
        <w:t xml:space="preserve">Moving on to strategic business impact, AI technologies are increasingly influencing operational efficiencies across various industries. Companies leveraging AI-driven insights are reporting enhanced decision-making capabilities and improved customer engagement. For instance, organizations utilizing Nvidia’s new AI weather models have been able to anticipate severe weather events more accurately, allowing them to implement proactive measures </w:t>
      </w:r>
      <w:r>
        <w:rPr>
          <w:vertAlign w:val="superscript"/>
        </w:rPr>
        <w:t>4</w:t>
      </w:r>
      <w:r>
        <w:t xml:space="preserve">. This predictive capability not only mitigates risks but also optimizes resource allocation, ultimately leading to cost savings. Furthermore, the integration of AI in credit scoring processes, as discussed by Experian's tech chief, highlights the importance of transparency and ethical considerations in AI applications, which can affect consumer trust and regulatory compliance </w:t>
      </w:r>
      <w:r>
        <w:rPr>
          <w:vertAlign w:val="superscript"/>
        </w:rPr>
        <w:t>5</w:t>
      </w:r>
      <w:r>
        <w:t>.</w:t>
      </w:r>
    </w:p>
    <w:p>
      <w:pPr>
        <w:spacing w:after="120" w:line="288" w:lineRule="auto"/>
      </w:pPr>
      <w:r>
        <w:rPr>
          <w:b/>
        </w:rPr>
        <w:t>Implementation Opportunities:</w:t>
      </w:r>
    </w:p>
    <w:p>
      <w:pPr>
        <w:spacing w:after="360" w:line="288" w:lineRule="auto"/>
      </w:pPr>
      <w:r>
        <w:t xml:space="preserve">Next, let's explore implementation opportunities. Businesses are increasingly recognizing the potential of AI to automate routine tasks and improve quality assurance processes. A recent implementation guide outlines how organizations can automate LLM quality assurance using DeepEval and custom retrievers, which can enhance the reliability of AI outputs </w:t>
      </w:r>
      <w:r>
        <w:rPr>
          <w:vertAlign w:val="superscript"/>
        </w:rPr>
        <w:t>6</w:t>
      </w:r>
      <w:r>
        <w:t xml:space="preserve">. Additionally, the application of machine learning and semantic embeddings to reorder CVE vulnerabilities represents a significant advancement in cybersecurity, allowing organizations to prioritize threats more effectively </w:t>
      </w:r>
      <w:r>
        <w:rPr>
          <w:vertAlign w:val="superscript"/>
        </w:rPr>
        <w:t>7</w:t>
      </w:r>
      <w:r>
        <w:t>. These implementations not only bolster security but also free up valuable human resources for more strategic initiatives.</w:t>
      </w:r>
    </w:p>
    <w:p>
      <w:pPr>
        <w:spacing w:after="120" w:line="288" w:lineRule="auto"/>
      </w:pPr>
      <w:r>
        <w:rPr>
          <w:b/>
        </w:rPr>
        <w:t>Market Dynamics:</w:t>
      </w:r>
    </w:p>
    <w:p>
      <w:pPr>
        <w:spacing w:after="360" w:line="288" w:lineRule="auto"/>
      </w:pPr>
      <w:r>
        <w:t xml:space="preserve">Now, onto market dynamics, the AI landscape is rapidly evolving, with startups and established companies alike competing for market share. Synthesia has recently achieved a valuation of $4 billion, reflecting the growing demand for AI-driven video generation technologies </w:t>
      </w:r>
      <w:r>
        <w:rPr>
          <w:vertAlign w:val="superscript"/>
        </w:rPr>
        <w:t>8</w:t>
      </w:r>
      <w:r>
        <w:t>. This surge in valuation is indicative of a broader trend where companies focused on AI solutions are attracting significant investment, suggesting a robust market appetite. Furthermore, as businesses increasingly adopt AI tools, we can expect to see a shift in competitive strategies, with companies prioritizing AI integration to maintain their market positions.</w:t>
      </w:r>
    </w:p>
    <w:p>
      <w:pPr>
        <w:spacing w:after="120" w:line="288" w:lineRule="auto"/>
      </w:pPr>
      <w:r>
        <w:rPr>
          <w:b/>
        </w:rPr>
        <w:t>Talent Market Shifts:</w:t>
      </w:r>
    </w:p>
    <w:p>
      <w:pPr>
        <w:spacing w:after="360" w:line="288" w:lineRule="auto"/>
      </w:pPr>
      <w:r>
        <w:t>Finally, let's discuss talent market shifts. The demand for AI talent continues to outpace supply, leading to increased competition for skilled professionals. Companies are now offering more attractive compensation packages and benefits to attract top-tier talent, particularly in areas such as machine learning and data science. This trend is evident as organizations seek to build robust AI teams capable of driving innovation and maintaining a competitive edge. Additionally, as AI technologies become more mainstream, educational institutions are adapting their curricula to prepare the next generation of workers for careers in AI, which may help alleviate some of the talent shortages in the future.</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StepFun AI Introduce Step-DeepResearch: A Cost-Effective Deep Research Agent Model Built Around Atomic Capabilities — https://www.marktechpost.com/2026/01/25/stepfun-ai-introduce-step-deepresearch-a-cost-effective-deep-research-agent-model-built-around-atomic-capabilities/</w:t>
      </w:r>
    </w:p>
    <w:p>
      <w:pPr>
        <w:spacing w:after="360" w:line="288" w:lineRule="auto"/>
      </w:pPr>
      <w:r>
        <w:t>[2] GitHub Releases Copilot-SDK to Embed Its Agentic Runtime in Any App — https://www.marktechpost.com/2026/01/23/github-releases-copilot-sdk-to-embed-its-agentic-runtime-in-any-app/</w:t>
      </w:r>
    </w:p>
    <w:p>
      <w:pPr>
        <w:spacing w:after="360" w:line="288" w:lineRule="auto"/>
      </w:pPr>
      <w:r>
        <w:t>[3] What is Clawdbot? How a Local First Agent Stack Turns Chats into Real Automations — https://www.marktechpost.com/2026/01/25/what-is-clawdbot-how-a-local-first-agent-stack-turns-chats-into-real-automations/</w:t>
      </w:r>
    </w:p>
    <w:p>
      <w:pPr>
        <w:spacing w:after="360" w:line="288" w:lineRule="auto"/>
      </w:pPr>
      <w:r>
        <w:t>[4] Nvidia’s new AI weather models probably saw this storm coming weeks ago — https://techcrunch.com/2026/01/26/nvidias-new-ai-weather-models-probably-saw-this-storm-coming-weeks-ago/</w:t>
      </w:r>
    </w:p>
    <w:p>
      <w:pPr>
        <w:spacing w:after="360" w:line="288" w:lineRule="auto"/>
      </w:pPr>
      <w:r>
        <w:t>[5] Experian’s tech chief defends credit scores: ‘We’re not Palantir’ — https://www.theverge.com/podcast/866751/experian-ceo-alex-lintner-credit-scores-ai-privacy-interview</w:t>
      </w:r>
    </w:p>
    <w:p>
      <w:pPr>
        <w:spacing w:after="360" w:line="288" w:lineRule="auto"/>
      </w:pPr>
      <w:r>
        <w:t>[6] A Coding Implementation to Automating LLM Quality Assurance with DeepEval, Custom Retrievers, and LLM-as-a-Judge Metrics — https://www.marktechpost.com/2026/01/25/a-coding-implementation-to-automating-llm-quality-assurance-with-deepeval-custom-retrievers-and-llm-as-a-judge-metrics/</w:t>
      </w:r>
    </w:p>
    <w:p>
      <w:pPr>
        <w:spacing w:after="360" w:line="288" w:lineRule="auto"/>
      </w:pPr>
      <w:r>
        <w:t>[7] How Machine Learning and Semantic Embeddings Reorder CVE Vulnerabilities Beyond Raw CVSS Scores — https://www.marktechpost.com/2026/01/23/how-machine-learning-and-semantic-embeddings-reorder-cve-vulnerabilities-beyond-raw-cvss-scores/</w:t>
      </w:r>
    </w:p>
    <w:p>
      <w:pPr>
        <w:spacing w:after="360" w:line="288" w:lineRule="auto"/>
      </w:pPr>
      <w:r>
        <w:t>[8] Synthesia hits $4B valuation, lets employees cash out — https://techcrunch.com/2026/01/26/synthesia-hits-4b-valuation-lets-employees-cash-in/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