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March 9,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Google AI has introduced a groundbreaking teaching method known as the "Bayesian Upgrade." This innovative approach is designed to enhance the reasoning capabilities of large language models (LLMs), enabling them to make more accurate predictions and decisions based on probabilistic reasoning </w:t>
      </w:r>
      <w:r>
        <w:rPr>
          <w:vertAlign w:val="superscript"/>
        </w:rPr>
        <w:t>1</w:t>
      </w:r>
      <w:r>
        <w:t xml:space="preserve">. In addition, Andrej Karpathy has open-sourced a new tool called "Autoresearch," which allows AI agents to run autonomous machine learning experiments on single GPUs. This 630-line Python tool is expected to streamline the experimentation process for developers and researchers alike </w:t>
      </w:r>
      <w:r>
        <w:rPr>
          <w:vertAlign w:val="superscript"/>
        </w:rPr>
        <w:t>2</w:t>
      </w:r>
      <w:r>
        <w:t xml:space="preserve">. Furthermore, Hasbro's CEO has revealed that the company is leveraging AI, specifically an AI version of Peppa Pig, to assist in toy design, showcasing the potential for AI to influence creative processes in the toy industry </w:t>
      </w:r>
      <w:r>
        <w:rPr>
          <w:vertAlign w:val="superscript"/>
        </w:rPr>
        <w:t>3</w:t>
      </w:r>
      <w:r>
        <w:t>.</w:t>
      </w:r>
    </w:p>
    <w:p>
      <w:pPr>
        <w:spacing w:after="120" w:line="288" w:lineRule="auto"/>
      </w:pPr>
      <w:r>
        <w:rPr>
          <w:b/>
        </w:rPr>
        <w:t>Strategic Business Impact:</w:t>
      </w:r>
    </w:p>
    <w:p>
      <w:pPr>
        <w:spacing w:after="360" w:line="288" w:lineRule="auto"/>
      </w:pPr>
      <w:r>
        <w:t xml:space="preserve">Moving on to strategic business impact, the integration of AI technologies is increasingly shaping competitive landscapes across various sectors. Companies that adopt AI-driven solutions are witnessing enhanced operational efficiencies and improved decision-making capabilities. For instance, businesses using AI for data analysis are reporting a significant reduction in time spent on manual tasks, allowing them to focus on strategic initiatives </w:t>
      </w:r>
      <w:r>
        <w:rPr>
          <w:vertAlign w:val="superscript"/>
        </w:rPr>
        <w:t>4</w:t>
      </w:r>
      <w:r>
        <w:t xml:space="preserve">. Additionally, the ongoing legal challenges faced by companies like Anthropic, which recently sued the Defense Department over supply chain risk designations, highlight the complexities and risks associated with AI implementation in sensitive areas like defense </w:t>
      </w:r>
      <w:r>
        <w:rPr>
          <w:vertAlign w:val="superscript"/>
        </w:rPr>
        <w:t>5</w:t>
      </w:r>
      <w:r>
        <w:t>. As organizations navigate these challenges, the emphasis on robust AI governance frameworks is becoming paramount to mitigate risks and ensure ethical use.</w:t>
      </w:r>
    </w:p>
    <w:p>
      <w:pPr>
        <w:spacing w:after="120" w:line="288" w:lineRule="auto"/>
      </w:pPr>
      <w:r>
        <w:rPr>
          <w:b/>
        </w:rPr>
        <w:t>Implementation Opportunities:</w:t>
      </w:r>
    </w:p>
    <w:p>
      <w:pPr>
        <w:spacing w:after="360" w:line="288" w:lineRule="auto"/>
      </w:pPr>
      <w:r>
        <w:t xml:space="preserve">Next, let's explore implementation opportunities. The demand for AI-driven solutions is creating a surge in opportunities for businesses to enhance their operational frameworks. For example, the development of a complete single-cell RNA sequencing analysis pipeline using Scanpy is making it easier for researchers to visualize and annotate cell types, significantly impacting the life sciences sector </w:t>
      </w:r>
      <w:r>
        <w:rPr>
          <w:vertAlign w:val="superscript"/>
        </w:rPr>
        <w:t>6</w:t>
      </w:r>
      <w:r>
        <w:t xml:space="preserve">. Moreover, organizations are increasingly looking to integrate AI into customer service operations, utilizing chatbots and virtual assistants to improve customer engagement and satisfaction </w:t>
      </w:r>
      <w:r>
        <w:rPr>
          <w:vertAlign w:val="superscript"/>
        </w:rPr>
        <w:t>4</w:t>
      </w:r>
      <w:r>
        <w:t>. The potential for AI to optimize supply chain management is also gaining traction, as companies seek to leverage predictive analytics to forecast demand and streamline logistics.</w:t>
      </w:r>
    </w:p>
    <w:p>
      <w:pPr>
        <w:spacing w:after="120" w:line="288" w:lineRule="auto"/>
      </w:pPr>
      <w:r>
        <w:rPr>
          <w:b/>
        </w:rPr>
        <w:t>Market Dynamics:</w:t>
      </w:r>
    </w:p>
    <w:p>
      <w:pPr>
        <w:spacing w:after="360" w:line="288" w:lineRule="auto"/>
      </w:pPr>
      <w:r>
        <w:t xml:space="preserve">Now, onto market dynamics. The AI landscape is rapidly evolving, with significant investments pouring into startups and established companies alike. For instance, Nscale, a Norwegian startup, recently achieved a valuation of $14.6 billion, reflecting the growing confidence in AI-driven solutions </w:t>
      </w:r>
      <w:r>
        <w:rPr>
          <w:vertAlign w:val="superscript"/>
        </w:rPr>
        <w:t>7</w:t>
      </w:r>
      <w:r>
        <w:t xml:space="preserve">. Additionally, the competitive dynamics are shifting, with companies increasingly focusing on differentiation through innovative AI applications. The rise of AI-driven cybersecurity solutions is particularly noteworthy, as firms seek to protect against sophisticated threats like those posed by Russian government hackers targeting messaging platforms </w:t>
      </w:r>
      <w:r>
        <w:rPr>
          <w:vertAlign w:val="superscript"/>
        </w:rPr>
        <w:t>8</w:t>
      </w:r>
      <w:r>
        <w:t>. This heightened focus on security is likely to drive further investment in AI technologies that can bolster defenses against cyber threats.</w:t>
      </w:r>
    </w:p>
    <w:p>
      <w:pPr>
        <w:spacing w:after="120" w:line="288" w:lineRule="auto"/>
      </w:pPr>
      <w:r>
        <w:rPr>
          <w:b/>
        </w:rPr>
        <w:t>Talent Market Shifts:</w:t>
      </w:r>
    </w:p>
    <w:p>
      <w:pPr>
        <w:spacing w:after="360" w:line="288" w:lineRule="auto"/>
      </w:pPr>
      <w:r>
        <w:t xml:space="preserve">Finally, let's discuss talent market shifts. The demand for AI expertise is outpacing supply, leading to a competitive talent landscape. Organizations are increasingly seeking professionals with specialized skills in machine learning, data science, and AI ethics. The need for interdisciplinary teams that can bridge technical and ethical considerations is becoming more pronounced as companies strive to implement AI responsibly </w:t>
      </w:r>
      <w:r>
        <w:rPr>
          <w:vertAlign w:val="superscript"/>
        </w:rPr>
        <w:t>4</w:t>
      </w:r>
      <w:r>
        <w:t xml:space="preserve">. Furthermore, educational institutions are responding by enhancing their curricula to prepare the next generation of AI professionals, emphasizing both technical skills and ethical implications </w:t>
      </w:r>
      <w:r>
        <w:rPr>
          <w:vertAlign w:val="superscript"/>
        </w:rPr>
        <w:t>9</w:t>
      </w:r>
      <w:r>
        <w:t>. As the talent market continues to evolve, companies that prioritize diversity and inclusion in their hiring practices are likely to gain a competitive edge in attracting top talent.</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The ‘Bayesian’ Upgrade: Why Google AI’s New Teaching Method is the Key to LLM Reasoning — https://www.marktechpost.com/2026/03/09/the-bayesian-upgrade-why-google-ais-new-teaching-method-is-the-key-to-llm-reasoning/</w:t>
      </w:r>
    </w:p>
    <w:p>
      <w:pPr>
        <w:spacing w:after="360" w:line="288" w:lineRule="auto"/>
      </w:pPr>
      <w:r>
        <w:t>[2] Andrej Karpathy Open-Sources ‘Autoresearch’: A 630-Line Python Tool Letting AI Agents Run Autonomous ML Experiments on Single GPUs — https://www.marktechpost.com/2026/03/08/andrej-karpathy-open-sources-autoresearch-a-630-line-python-tool-letting-ai-agents-run-autonomous-ml-experiments-on-single-gpus/</w:t>
      </w:r>
    </w:p>
    <w:p>
      <w:pPr>
        <w:spacing w:after="360" w:line="288" w:lineRule="auto"/>
      </w:pPr>
      <w:r>
        <w:t>[3] Hasbro’s CEO has an AI Peppa Pig help design toys — https://www.theverge.com/podcast/890703/hasbro-toys-games-magic-exodus-ai-tariffs</w:t>
      </w:r>
    </w:p>
    <w:p>
      <w:pPr>
        <w:spacing w:after="360" w:line="288" w:lineRule="auto"/>
      </w:pPr>
      <w:r>
        <w:t>[4] Building Next-Gen Agentic AI: A Complete Framework for Cognitive Blueprint Driven Runtime Agents with Memory Tools and Validation — https://www.marktechpost.com/2026/03/07/building-next-gen-agentic-ai-a-complete-framework-for-cognitive-blueprint-driven-runtime-agents-with-memory-tools-and-validation/</w:t>
      </w:r>
    </w:p>
    <w:p>
      <w:pPr>
        <w:spacing w:after="360" w:line="288" w:lineRule="auto"/>
      </w:pPr>
      <w:r>
        <w:t>[5] Anthropic sues Defense Department over supply chain risk designation — https://techcrunch.com/2026/03/09/anthropic-sues-defense-department-over-supply-chain-risk-designation/</w:t>
      </w:r>
    </w:p>
    <w:p>
      <w:pPr>
        <w:spacing w:after="360" w:line="288" w:lineRule="auto"/>
      </w:pPr>
      <w:r>
        <w:t>[6] A Coding Guide to Build a Complete Single Cell RNA Sequencing Analysis Pipeline Using Scanpy for Clustering Visualization and Cell Type Annotation — https://www.marktechpost.com/2026/03/08/a-coding-guide-to-build-a-complete-single-cell-rna-sequencing-analysis-pipeline-using-scanpy-for-clustering-visualization-and-cell-type-annotation/</w:t>
      </w:r>
    </w:p>
    <w:p>
      <w:pPr>
        <w:spacing w:after="360" w:line="288" w:lineRule="auto"/>
      </w:pPr>
      <w:r>
        <w:t>[7] Sandberg, Clegg join Nscale board as this ‘Stargate Norway’ startup hits $14.6B  valuation — https://techcrunch.com/2026/03/09/sandberg-clegg-join-nscale-board-as-this-stargate-norway-startup-hits-14-6b-valuation/</w:t>
      </w:r>
    </w:p>
    <w:p>
      <w:pPr>
        <w:spacing w:after="360" w:line="288" w:lineRule="auto"/>
      </w:pPr>
      <w:r>
        <w:t>[8] Russian government hackers targeting Signal and WhatsApp users, Dutch spies warn — https://techcrunch.com/2026/03/09/russian-government-hackers-targeting-signal-and-whatsapp-users-dutch-spies-warn/</w:t>
      </w:r>
    </w:p>
    <w:p>
      <w:pPr>
        <w:spacing w:after="360" w:line="288" w:lineRule="auto"/>
      </w:pPr>
      <w:r>
        <w:t>[9] Beyond Accuracy: Quantifying the Production Fragility Caused by Excessive, Redundant, and Low-Signal Features in Regression — https://www.marktechpost.com/2026/03/08/beyond-accuracy-quantifying-the-production-fragility-caused-by-excessive-redundant-and-low-signal-features-in-regression/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