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line="288" w:lineRule="auto"/>
      </w:pPr>
      <w:r>
        <w:rPr>
          <w:b/>
        </w:rPr>
        <w:t>Introduction:</w:t>
      </w:r>
    </w:p>
    <w:p>
      <w:pPr>
        <w:spacing w:after="360" w:line="288" w:lineRule="auto"/>
      </w:pPr>
      <w:r>
        <w:t>Hello, here is your weekly update for Monday, November 10, 2025. Let's dive into the latest in AI developments across five key areas.</w:t>
      </w:r>
    </w:p>
    <w:p>
      <w:pPr>
        <w:spacing w:after="360" w:line="288" w:lineRule="auto"/>
      </w:pPr>
      <w:r>
        <w:rPr>
          <w:b/>
        </w:rPr>
        <w:t>New Products &amp; Capabilities:</w:t>
      </w:r>
    </w:p>
    <w:p>
      <w:pPr>
        <w:spacing w:after="360" w:line="288" w:lineRule="auto"/>
      </w:pPr>
      <w:r>
        <w:t xml:space="preserve">First, in new products and capabilities, Moonshot AI has recently launched Kosong, an innovative LLM abstraction layer that enhances the functionality of the Kimi CLI. This advancement is expected to streamline interactions between users and AI systems, enabling more intuitive command inputs and responses </w:t>
      </w:r>
      <w:r>
        <w:rPr>
          <w:vertAlign w:val="superscript"/>
        </w:rPr>
        <w:t>1</w:t>
      </w:r>
      <w:r>
        <w:t xml:space="preserve">. Additionally, the Gelato-30B-A3B model has been introduced, which is a state-of-the-art grounding model specifically designed for GUI computer-use tasks. This model has outperformed previous grounding models, such as GTA1-32B, indicating significant progress in AI's ability to understand and interact with graphical user interfaces </w:t>
      </w:r>
      <w:r>
        <w:rPr>
          <w:vertAlign w:val="superscript"/>
        </w:rPr>
        <w:t>2</w:t>
      </w:r>
      <w:r>
        <w:t xml:space="preserve">. Furthermore, a new AI scientist named Kosmos has emerged, automating data-driven discovery processes that could revolutionize research methodologies across various domains </w:t>
      </w:r>
      <w:r>
        <w:rPr>
          <w:vertAlign w:val="superscript"/>
        </w:rPr>
        <w:t>3</w:t>
      </w:r>
      <w:r>
        <w:t>. These developments highlight the rapid evolution of AI capabilities and their increasing integration into everyday tools.</w:t>
      </w:r>
    </w:p>
    <w:p>
      <w:pPr>
        <w:spacing w:after="360" w:line="288" w:lineRule="auto"/>
      </w:pPr>
      <w:r>
        <w:rPr>
          <w:b/>
        </w:rPr>
        <w:t>Strategic Business Impact:</w:t>
      </w:r>
    </w:p>
    <w:p>
      <w:pPr>
        <w:spacing w:after="360" w:line="288" w:lineRule="auto"/>
      </w:pPr>
      <w:r>
        <w:t xml:space="preserve">Moving on to strategic business impact, the AI sector continues to see substantial investment, with startups like Lovable nearing 8 million users as they target corporate clients for their coding solutions </w:t>
      </w:r>
      <w:r>
        <w:rPr>
          <w:vertAlign w:val="superscript"/>
        </w:rPr>
        <w:t>4</w:t>
      </w:r>
      <w:r>
        <w:t xml:space="preserve">. This growth reflects a broader trend where businesses are increasingly adopting AI technologies to enhance productivity and innovation. Moreover, venture capitalists are emphasizing the importance of differentiation in a crowded market, as highlighted by VC Jennifer Neundorfer, who advises founders to carve out unique value propositions to attract funding </w:t>
      </w:r>
      <w:r>
        <w:rPr>
          <w:vertAlign w:val="superscript"/>
        </w:rPr>
        <w:t>5</w:t>
      </w:r>
      <w:r>
        <w:t xml:space="preserve">. The financial dynamics of AI are also shifting, with discussions around the circular money problem that affects major deals in the industry, suggesting that companies must navigate complex funding landscapes to sustain growth </w:t>
      </w:r>
      <w:r>
        <w:rPr>
          <w:vertAlign w:val="superscript"/>
        </w:rPr>
        <w:t>6</w:t>
      </w:r>
      <w:r>
        <w:t>. These factors indicate a robust trajectory for AI businesses, with strategic positioning being crucial for success.</w:t>
      </w:r>
    </w:p>
    <w:p>
      <w:pPr>
        <w:spacing w:after="360" w:line="288" w:lineRule="auto"/>
      </w:pPr>
      <w:r>
        <w:rPr>
          <w:b/>
        </w:rPr>
        <w:t>Implementation Opportunities:</w:t>
      </w:r>
    </w:p>
    <w:p>
      <w:pPr>
        <w:spacing w:after="360" w:line="288" w:lineRule="auto"/>
      </w:pPr>
      <w:r>
        <w:t xml:space="preserve">Next, let's explore implementation opportunities. Companies are increasingly looking to integrate advanced AI solutions into their operations, particularly in areas such as memory systems for LLM agents. Recent research compares various memory architectures, including vector, graph, and event logs, which could guide organizations in selecting the most effective systems for their specific needs </w:t>
      </w:r>
      <w:r>
        <w:rPr>
          <w:vertAlign w:val="superscript"/>
        </w:rPr>
        <w:t>7</w:t>
      </w:r>
      <w:r>
        <w:t xml:space="preserve">. Additionally, coding implementations that focus on building neural memory agents are gaining attention, as they promise continual adaptation in dynamic environments through techniques like meta-learning and experience replay </w:t>
      </w:r>
      <w:r>
        <w:rPr>
          <w:vertAlign w:val="superscript"/>
        </w:rPr>
        <w:t>8</w:t>
      </w:r>
      <w:r>
        <w:t>. These innovations present significant opportunities for organizations to enhance their operational efficiencies and adapt to changing market demands.</w:t>
      </w:r>
    </w:p>
    <w:p>
      <w:pPr>
        <w:spacing w:after="360" w:line="288" w:lineRule="auto"/>
      </w:pPr>
      <w:r>
        <w:rPr>
          <w:b/>
        </w:rPr>
        <w:t>Market Dynamics:</w:t>
      </w:r>
    </w:p>
    <w:p>
      <w:pPr>
        <w:spacing w:after="360" w:line="288" w:lineRule="auto"/>
      </w:pPr>
      <w:r>
        <w:t xml:space="preserve">Now, onto market dynamics. The AI landscape is witnessing a shift as companies reassess their strategies in light of recent economic conditions. The impending price hike for services like Paramount Plus in early 2026 may influence consumer behavior and spending patterns, indirectly affecting AI service providers who cater to similar demographics </w:t>
      </w:r>
      <w:r>
        <w:rPr>
          <w:vertAlign w:val="superscript"/>
        </w:rPr>
        <w:t>9</w:t>
      </w:r>
      <w:r>
        <w:t xml:space="preserve">. Moreover, the competitive landscape is intensifying, with companies like Rad Power Bikes facing potential shutdowns without new funding, which underscores the volatility in the startup ecosystem </w:t>
      </w:r>
      <w:r>
        <w:rPr>
          <w:vertAlign w:val="superscript"/>
        </w:rPr>
        <w:t>10</w:t>
      </w:r>
      <w:r>
        <w:t>. As businesses navigate these challenges, the ability to leverage AI effectively will become increasingly critical for maintaining a competitive edge.</w:t>
      </w:r>
    </w:p>
    <w:p>
      <w:pPr>
        <w:spacing w:after="360" w:line="288" w:lineRule="auto"/>
      </w:pPr>
      <w:r>
        <w:rPr>
          <w:b/>
        </w:rPr>
        <w:t>Talent Market Shifts:</w:t>
      </w:r>
    </w:p>
    <w:p>
      <w:pPr>
        <w:spacing w:after="360" w:line="288" w:lineRule="auto"/>
      </w:pPr>
      <w:r>
        <w:t xml:space="preserve">Finally, let's discuss talent market shifts. The demand for AI talent continues to grow, driven by the rapid expansion of AI applications across various sectors. Companies are actively seeking skilled professionals who can develop and implement AI solutions effectively. This trend is reflected in the increasing number of job openings in AI-related fields, as organizations strive to build teams capable of harnessing the potential of emerging technologies. As the market evolves, professionals with expertise in areas such as machine learning, data science, and AI ethics will be in high demand, making it essential for educational institutions to adapt their curricula to prepare the next generation of talent for these opportunities </w:t>
      </w:r>
      <w:r>
        <w:rPr>
          <w:vertAlign w:val="superscript"/>
        </w:rPr>
        <w:t>11</w:t>
      </w:r>
      <w:r>
        <w:t>.</w:t>
      </w:r>
    </w:p>
    <w:p>
      <w:pPr>
        <w:spacing w:after="360" w:line="288" w:lineRule="auto"/>
      </w:pPr>
      <w:r>
        <w:t>Thank you for tuning in, and I look forward to bringing you more insights next week.</w:t>
      </w:r>
    </w:p>
    <w:p>
      <w:pPr>
        <w:spacing w:after="360" w:line="288" w:lineRule="auto"/>
      </w:pPr>
      <w:r>
        <w:rPr>
          <w:b/>
        </w:rPr>
        <w:t>Sources</w:t>
      </w:r>
    </w:p>
    <w:p>
      <w:pPr>
        <w:spacing w:after="360" w:line="288" w:lineRule="auto"/>
      </w:pPr>
      <w:r>
        <w:t>[1] Moonshot AI Releases Kosong: The LLM Abstraction Layer that Powers Kimi CLI — https://www.marktechpost.com/2025/11/10/moonshot-ai-releases-kosong-the-llm-abstraction-layer-that-powers-kimi-cli/</w:t>
      </w:r>
    </w:p>
    <w:p>
      <w:pPr>
        <w:spacing w:after="360" w:line="288" w:lineRule="auto"/>
      </w:pPr>
      <w:r>
        <w:t>[2] Gelato-30B-A3B: A State-of-the-Art Grounding Model for GUI Computer-Use Tasks, Surpassing Computer Grounding Models like GTA1-32B — https://www.marktechpost.com/2025/11/10/gelato-30b-a3b-a-state-of-the-art-grounding-model-for-gui-computer-use-tasks-surpassing-computer-grounding-models-like-gta1-32b/</w:t>
      </w:r>
    </w:p>
    <w:p>
      <w:pPr>
        <w:spacing w:after="360" w:line="288" w:lineRule="auto"/>
      </w:pPr>
      <w:r>
        <w:t>[3] Meet Kosmos: An AI Scientist that Automates Data-Driven Discovery — https://www.marktechpost.com/2025/11/09/meet-kosmos-an-ai-scientist-that-automates-data-driven-discovery/</w:t>
      </w:r>
    </w:p>
    <w:p>
      <w:pPr>
        <w:spacing w:after="360" w:line="288" w:lineRule="auto"/>
      </w:pPr>
      <w:r>
        <w:t>[4] Lovable says it’s nearing 8 million users as the year-old AI coding startup eyes more corporate employees — https://techcrunch.com/2025/11/10/lovable-says-its-nearing-8-million-users-as-the-year-old-ai-coding-startup-eyes-more-corporate-employees/</w:t>
      </w:r>
    </w:p>
    <w:p>
      <w:pPr>
        <w:spacing w:after="360" w:line="288" w:lineRule="auto"/>
      </w:pPr>
      <w:r>
        <w:t>[5] VC Jennifer Neundorfer explains how founders can stand out in a crowded AI market — https://techcrunch.com/2025/11/10/vc-jennifer-neundorfer-explains-how-founders-can-stand-out-in-a-crowded-ai-market/</w:t>
      </w:r>
    </w:p>
    <w:p>
      <w:pPr>
        <w:spacing w:after="360" w:line="288" w:lineRule="auto"/>
      </w:pPr>
      <w:r>
        <w:t>[6] The circular money problem at the heart of AI’s biggest deals — https://techcrunch.com/video/the-circular-money-problem-at-the-heart-of-ais-biggest-deals/</w:t>
      </w:r>
    </w:p>
    <w:p>
      <w:pPr>
        <w:spacing w:after="360" w:line="288" w:lineRule="auto"/>
      </w:pPr>
      <w:r>
        <w:t>[7] Comparing Memory Systems for LLM Agents: Vector, Graph, and Event Logs — https://www.marktechpost.com/2025/11/10/comparing-memory-systems-for-llm-agents-vector-graph-and-event-logs/</w:t>
      </w:r>
    </w:p>
    <w:p>
      <w:pPr>
        <w:spacing w:after="360" w:line="288" w:lineRule="auto"/>
      </w:pPr>
      <w:r>
        <w:t>[8] A Coding Implementation to Build Neural Memory Agents with Differentiable Memory, Meta-Learning, and Experience Replay for Continual Adaptation in Dynamic Environments — https://www.marktechpost.com/2025/11/09/a-coding-implementation-to-build-neural-memory-agents-with-differentiable-memory-meta-learning-and-experience-replay-for-continual-adaptation-in-dynamic-environments/</w:t>
      </w:r>
    </w:p>
    <w:p>
      <w:pPr>
        <w:spacing w:after="360" w:line="288" w:lineRule="auto"/>
      </w:pPr>
      <w:r>
        <w:t>[9] Paramount Plus is getting a price hike in early 2026 — https://www.theverge.com/news/818019/paramount-plus-price-increase-us-2026</w:t>
      </w:r>
    </w:p>
    <w:p>
      <w:pPr>
        <w:spacing w:after="360" w:line="288" w:lineRule="auto"/>
      </w:pPr>
      <w:r>
        <w:t>[10] Rad Power Bikes faces shutdown in January without new funding — https://techcrunch.com/2025/11/10/rad-power-bikes-faces-shutdown-in-january-without-new-funding/</w:t>
      </w:r>
    </w:p>
    <w:p>
      <w:pPr>
        <w:spacing w:after="360" w:line="288" w:lineRule="auto"/>
      </w:pPr>
      <w:r>
        <w:t>[11] A better way of thinking about the AI bubble — https://techcrunch.com/2025/11/10/a-better-way-of-thinking-about-the-ai-bubble/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