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88" w:lineRule="auto"/>
      </w:pPr>
      <w:r>
        <w:rPr>
          <w:b/>
        </w:rPr>
        <w:t>Introduction:</w:t>
      </w:r>
    </w:p>
    <w:p>
      <w:pPr>
        <w:spacing w:after="360" w:line="288" w:lineRule="auto"/>
      </w:pPr>
      <w:r>
        <w:t>Hello, here is your weekly update for Monday, March 2, 2026. Let's dive into the latest in AI developments across five key areas.</w:t>
      </w:r>
    </w:p>
    <w:p>
      <w:pPr>
        <w:spacing w:after="120" w:line="288" w:lineRule="auto"/>
      </w:pPr>
      <w:r>
        <w:rPr>
          <w:b/>
        </w:rPr>
        <w:t>New Products &amp; Capabilities:</w:t>
      </w:r>
    </w:p>
    <w:p>
      <w:pPr>
        <w:spacing w:after="360" w:line="288" w:lineRule="auto"/>
      </w:pPr>
      <w:r>
        <w:t xml:space="preserve">First, in new products and capabilities, Apple has recently announced the launch of the iPhone 17E, which integrates advanced AI features aimed at enhancing user experience and functionality </w:t>
      </w:r>
      <w:r>
        <w:rPr>
          <w:vertAlign w:val="superscript"/>
        </w:rPr>
        <w:t>1</w:t>
      </w:r>
      <w:r>
        <w:t xml:space="preserve">. Additionally, the company has released a new iPad Air equipped with an upgraded M4 processor, promising significant performance improvements for applications that leverage AI technologies </w:t>
      </w:r>
      <w:r>
        <w:rPr>
          <w:vertAlign w:val="superscript"/>
        </w:rPr>
        <w:t>2</w:t>
      </w:r>
      <w:r>
        <w:t xml:space="preserve">. On the software side, Google AI has introduced STATIC, a sparse matrix framework that boasts a remarkable 948x faster constrained decoding for large language model (LLM) based generative retrieval </w:t>
      </w:r>
      <w:r>
        <w:rPr>
          <w:vertAlign w:val="superscript"/>
        </w:rPr>
        <w:t>3</w:t>
      </w:r>
      <w:r>
        <w:t xml:space="preserve">. This innovation could revolutionize how AI applications retrieve and process information. Furthermore, the FireRedTeam has unveiled FireRed-OCR-2B, a tool designed to tackle structural hallucinations in tables and LaTeX, which is particularly beneficial for software developers working with complex data sets </w:t>
      </w:r>
      <w:r>
        <w:rPr>
          <w:vertAlign w:val="superscript"/>
        </w:rPr>
        <w:t>4</w:t>
      </w:r>
      <w:r>
        <w:t>.</w:t>
      </w:r>
    </w:p>
    <w:p>
      <w:pPr>
        <w:spacing w:after="120" w:line="288" w:lineRule="auto"/>
      </w:pPr>
      <w:r>
        <w:rPr>
          <w:b/>
        </w:rPr>
        <w:t>Strategic Business Impact:</w:t>
      </w:r>
    </w:p>
    <w:p>
      <w:pPr>
        <w:spacing w:after="360" w:line="288" w:lineRule="auto"/>
      </w:pPr>
      <w:r>
        <w:t xml:space="preserve">Moving on to strategic business impact, the integration of AI in consumer electronics is reshaping market dynamics. For instance, Apple's focus on embedding AI into its devices is not just about enhancing user experience; it is also a strategic move to maintain a competitive edge in a crowded market </w:t>
      </w:r>
      <w:r>
        <w:rPr>
          <w:vertAlign w:val="superscript"/>
        </w:rPr>
        <w:t>5</w:t>
      </w:r>
      <w:r>
        <w:t xml:space="preserve">. Companies like 14.ai are leveraging AI to replace traditional customer support teams, demonstrating how AI can lead to operational efficiencies and cost savings for startups </w:t>
      </w:r>
      <w:r>
        <w:rPr>
          <w:vertAlign w:val="superscript"/>
        </w:rPr>
        <w:t>6</w:t>
      </w:r>
      <w:r>
        <w:t xml:space="preserve">. This trend indicates a broader shift where businesses are increasingly adopting AI solutions to streamline processes and improve service delivery, which is vital in today's fast-paced environment. Moreover, Zillow's CEO has discussed how AI is being utilized to navigate the ongoing housing crisis, showcasing its potential to drive growth even in challenging circumstances </w:t>
      </w:r>
      <w:r>
        <w:rPr>
          <w:vertAlign w:val="superscript"/>
        </w:rPr>
        <w:t>7</w:t>
      </w:r>
      <w:r>
        <w:t>.</w:t>
      </w:r>
    </w:p>
    <w:p>
      <w:pPr>
        <w:spacing w:after="120" w:line="288" w:lineRule="auto"/>
      </w:pPr>
      <w:r>
        <w:rPr>
          <w:b/>
        </w:rPr>
        <w:t>Implementation Opportunities:</w:t>
      </w:r>
    </w:p>
    <w:p>
      <w:pPr>
        <w:spacing w:after="360" w:line="288" w:lineRule="auto"/>
      </w:pPr>
      <w:r>
        <w:t xml:space="preserve">Next, let's explore implementation opportunities. The rise of high-performance personal agent workstations, such as Alibaba's open-sourced CoPaw, presents a significant opportunity for developers to scale multi-channel AI workflows </w:t>
      </w:r>
      <w:r>
        <w:rPr>
          <w:vertAlign w:val="superscript"/>
        </w:rPr>
        <w:t>8</w:t>
      </w:r>
      <w:r>
        <w:t xml:space="preserve">. This development highlights the growing need for robust infrastructure to support AI applications across various domains. Additionally, the introduction of tools like SHAP-IQ for building explainable AI analysis pipelines underscores the importance of transparency in AI decision-making processes </w:t>
      </w:r>
      <w:r>
        <w:rPr>
          <w:vertAlign w:val="superscript"/>
        </w:rPr>
        <w:t>9</w:t>
      </w:r>
      <w:r>
        <w:t>. As organizations increasingly adopt AI, the demand for user-friendly, explainable tools will likely grow, providing a ripe area for investment and development.</w:t>
      </w:r>
    </w:p>
    <w:p>
      <w:pPr>
        <w:spacing w:after="120" w:line="288" w:lineRule="auto"/>
      </w:pPr>
      <w:r>
        <w:rPr>
          <w:b/>
        </w:rPr>
        <w:t>Market Dynamics:</w:t>
      </w:r>
    </w:p>
    <w:p>
      <w:pPr>
        <w:spacing w:after="360" w:line="288" w:lineRule="auto"/>
      </w:pPr>
      <w:r>
        <w:t xml:space="preserve">Now, onto market dynamics, the AI landscape is rapidly evolving, influenced by both technological advancements and regulatory considerations. OpenAI's recent collaboration with the Pentagon on AI surveillance technologies raises ethical questions and highlights the complex relationship between AI development and military applications </w:t>
      </w:r>
      <w:r>
        <w:rPr>
          <w:vertAlign w:val="superscript"/>
        </w:rPr>
        <w:t>10</w:t>
      </w:r>
      <w:r>
        <w:t xml:space="preserve">. This partnership may set a precedent for future collaborations between tech companies and government entities, potentially impacting public perception and policy surrounding AI. Additionally, the ongoing geopolitical tensions, such as the recent internet outages in Iran amid U.S. airstrikes, illustrate how external factors can disrupt the AI market and influence the deployment of technology </w:t>
      </w:r>
      <w:r>
        <w:rPr>
          <w:vertAlign w:val="superscript"/>
        </w:rPr>
        <w:t>11</w:t>
      </w:r>
      <w:r>
        <w:t>.</w:t>
      </w:r>
    </w:p>
    <w:p>
      <w:pPr>
        <w:spacing w:after="120" w:line="288" w:lineRule="auto"/>
      </w:pPr>
      <w:r>
        <w:rPr>
          <w:b/>
        </w:rPr>
        <w:t>Talent Market Shifts:</w:t>
      </w:r>
    </w:p>
    <w:p>
      <w:pPr>
        <w:spacing w:after="360" w:line="288" w:lineRule="auto"/>
      </w:pPr>
      <w:r>
        <w:t xml:space="preserve">Finally, let's discuss talent market shifts. The demand for AI expertise continues to surge, with companies actively seeking professionals skilled in machine learning, data science, and AI ethics. The acquisition of Cal AI by MyFitnessPal, a viral calorie app built by teens, reflects a trend where younger talent is making significant contributions to the AI sector </w:t>
      </w:r>
      <w:r>
        <w:rPr>
          <w:vertAlign w:val="superscript"/>
        </w:rPr>
        <w:t>12</w:t>
      </w:r>
      <w:r>
        <w:t>. As startups and established companies alike compete for top talent, the landscape is becoming increasingly competitive. This shift emphasizes the need for educational institutions to adapt their curricula to prepare the next generation of AI professionals.</w:t>
      </w:r>
    </w:p>
    <w:p>
      <w:pPr>
        <w:spacing w:after="360" w:line="288" w:lineRule="auto"/>
      </w:pPr>
      <w:r>
        <w:t>Thank you for tuning in, and I look forward to bringing you more insights next week.</w:t>
      </w:r>
    </w:p>
    <w:p>
      <w:pPr>
        <w:spacing w:after="360" w:line="288" w:lineRule="auto"/>
      </w:pPr>
      <w:r>
        <w:rPr>
          <w:b/>
        </w:rPr>
        <w:t>Sources</w:t>
      </w:r>
    </w:p>
    <w:p>
      <w:pPr>
        <w:spacing w:after="360" w:line="288" w:lineRule="auto"/>
      </w:pPr>
      <w:r>
        <w:t>[1] Apple announces the iPhone 17E — https://www.theverge.com/tech/886476/apple-iphone-march-2026</w:t>
      </w:r>
    </w:p>
    <w:p>
      <w:pPr>
        <w:spacing w:after="360" w:line="288" w:lineRule="auto"/>
      </w:pPr>
      <w:r>
        <w:t>[2] Apple launches a new iPad Air with an upgraded M4 processor — https://www.theverge.com/tech/886433/apple-ipad-air-2026-launch-price-specs-availability</w:t>
      </w:r>
    </w:p>
    <w:p>
      <w:pPr>
        <w:spacing w:after="360" w:line="288" w:lineRule="auto"/>
      </w:pPr>
      <w:r>
        <w:t>[3] Google AI Introduces STATIC: A Sparse Matrix Framework Delivering 948x Faster Constrained Decoding for LLM Based Generative Retrieval — https://www.marktechpost.com/2026/03/01/google-ai-introduces-static-a-sparse-matrix-framework-delivering-948x-faster-constrained-decoding-for-llm-based-generative-retrieval/</w:t>
      </w:r>
    </w:p>
    <w:p>
      <w:pPr>
        <w:spacing w:after="360" w:line="288" w:lineRule="auto"/>
      </w:pPr>
      <w:r>
        <w:t>[4] FireRedTeam Releases FireRed-OCR-2B Utilizing GRPO to Solve Structural Hallucinations in Tables and LaTeX for Software Developers — https://www.marktechpost.com/2026/03/01/fireredteam-releases-firered-ocr-2b-utilizing-grpo-to-solve-structural-hallucinations-in-tables-and-latex-for-software-developers/</w:t>
      </w:r>
    </w:p>
    <w:p>
      <w:pPr>
        <w:spacing w:after="360" w:line="288" w:lineRule="auto"/>
      </w:pPr>
      <w:r>
        <w:t>[5] Apple bakes in AI smarts into its new $599 iPhone 17e — https://techcrunch.com/2026/03/02/apples-bakes-in-ai-smarts-into-its-new-599-iphone-17e/</w:t>
      </w:r>
    </w:p>
    <w:p>
      <w:pPr>
        <w:spacing w:after="360" w:line="288" w:lineRule="auto"/>
      </w:pPr>
      <w:r>
        <w:t>[6] A married founder duo’s company, 14.ai, is replacing customer support teams at startups — https://techcrunch.com/2026/03/02/a-married-founder-duos-company-14-ai-is-replacing-customer-support-teams-at-startups/</w:t>
      </w:r>
    </w:p>
    <w:p>
      <w:pPr>
        <w:spacing w:after="360" w:line="288" w:lineRule="auto"/>
      </w:pPr>
      <w:r>
        <w:t>[7] Zillow&amp;#8217;s CEO on growing the company during a housing crisis — https://www.theverge.com/podcast/887414/zillow-jeremy-wacksman-interview-ai-slop-housing-crisis</w:t>
      </w:r>
    </w:p>
    <w:p>
      <w:pPr>
        <w:spacing w:after="360" w:line="288" w:lineRule="auto"/>
      </w:pPr>
      <w:r>
        <w:t>[8] Alibaba Team Open-Sources CoPaw: A High-Performance Personal Agent Workstation for Developers to Scale Multi-Channel AI Workflows and Memory — https://www.marktechpost.com/2026/03/01/alibaba-team-open-sources-copaw-a-high-performance-personal-agent-workstation-for-developers-to-scale-multi-channel-ai-workflows-and-memory/</w:t>
      </w:r>
    </w:p>
    <w:p>
      <w:pPr>
        <w:spacing w:after="360" w:line="288" w:lineRule="auto"/>
      </w:pPr>
      <w:r>
        <w:t>[9] How to Build an Explainable AI Analysis Pipeline Using SHAP-IQ to Understand Feature Importance, Interaction Effects, and Model Decision Breakdown — https://www.marktechpost.com/2026/03/01/how-to-build-an-explainable-ai-analysis-pipeline-using-shap-iq-to-understand-feature-importance-interaction-effects-and-model-decision-breakdown/</w:t>
      </w:r>
    </w:p>
    <w:p>
      <w:pPr>
        <w:spacing w:after="360" w:line="288" w:lineRule="auto"/>
      </w:pPr>
      <w:r>
        <w:t>[10] How OpenAI caved to the Pentagon on AI surveillance — https://www.theverge.com/ai-artificial-intelligence/887309/openai-anthropic-dod-military-pentagon-contract-sam-altman-hegseth</w:t>
      </w:r>
    </w:p>
    <w:p>
      <w:pPr>
        <w:spacing w:after="360" w:line="288" w:lineRule="auto"/>
      </w:pPr>
      <w:r>
        <w:t>[11] Hackers and internet outages hit Iran amid U.S. air strikes — https://techcrunch.com/2026/03/02/hackers-and-internet-outages-hit-iran-amid-u-s-air-strikes/</w:t>
      </w:r>
    </w:p>
    <w:p>
      <w:pPr>
        <w:spacing w:after="360" w:line="288" w:lineRule="auto"/>
      </w:pPr>
      <w:r>
        <w:t>[12] MyFitnessPal has acquired Cal AI, the viral calorie app built by teens — https://techcrunch.com/2026/03/02/myfitnesspal-has-acquired-cal-ai-the-viral-calorie-app-built-by-teens/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