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389127972"/>
      <w:bookmarkStart w:id="2" w:name="_Toc1984846572"/>
      <w:bookmarkStart w:id="3" w:name="_Toc1824582872"/>
      <w:bookmarkStart w:id="4" w:name="_Toc615262730"/>
      <w:bookmarkStart w:id="5" w:name="_Toc1559847751"/>
      <w:bookmarkStart w:id="6" w:name="_Toc757164666"/>
      <w:r>
        <w:rPr>
          <w:w w:val="105"/>
        </w:rPr>
        <w:t>ABSTRACT</w:t>
      </w:r>
      <w:bookmarkEnd w:id="1"/>
      <w:bookmarkEnd w:id="2"/>
      <w:bookmarkEnd w:id="3"/>
      <w:bookmarkEnd w:id="4"/>
      <w:bookmarkEnd w:id="5"/>
      <w:bookmarkEnd w:id="6"/>
    </w:p>
    <w:p>
      <w:pPr>
        <w:pStyle w:val="8"/>
        <w:spacing w:before="483" w:line="259" w:lineRule="auto"/>
        <w:ind w:left="100" w:right="255"/>
        <w:jc w:val="both"/>
      </w:pPr>
      <w:r>
        <w:t>OpenEMR is among the most popular open-source electronic health record and medical practice management solutions. It features fully integrated electronic health records, practice management, scheduling, electronic billing, internationalization, free support, and a vibrant community. It can run on Windows, Linux, Mac OS X, and many other platforms. Mobile application</w:t>
      </w:r>
      <w:r>
        <w:rPr>
          <w:spacing w:val="-14"/>
        </w:rPr>
        <w:t xml:space="preserve"> </w:t>
      </w:r>
      <w:r>
        <w:t>development</w:t>
      </w:r>
      <w:r>
        <w:rPr>
          <w:spacing w:val="-13"/>
        </w:rPr>
        <w:t xml:space="preserve"> </w:t>
      </w:r>
      <w:r>
        <w:t>is</w:t>
      </w:r>
      <w:r>
        <w:rPr>
          <w:spacing w:val="-13"/>
        </w:rPr>
        <w:t xml:space="preserve"> </w:t>
      </w:r>
      <w:r>
        <w:t>a</w:t>
      </w:r>
      <w:r>
        <w:rPr>
          <w:spacing w:val="-14"/>
        </w:rPr>
        <w:t xml:space="preserve"> </w:t>
      </w:r>
      <w:r>
        <w:t>fast-growing</w:t>
      </w:r>
      <w:r>
        <w:rPr>
          <w:spacing w:val="-13"/>
        </w:rPr>
        <w:t xml:space="preserve"> </w:t>
      </w:r>
      <w:r>
        <w:t>industry.</w:t>
      </w:r>
      <w:r>
        <w:rPr>
          <w:spacing w:val="-14"/>
        </w:rPr>
        <w:t xml:space="preserve"> </w:t>
      </w:r>
      <w:r>
        <w:t>As</w:t>
      </w:r>
      <w:r>
        <w:rPr>
          <w:spacing w:val="-15"/>
        </w:rPr>
        <w:t xml:space="preserve"> </w:t>
      </w:r>
      <w:r>
        <w:t>the</w:t>
      </w:r>
      <w:r>
        <w:rPr>
          <w:spacing w:val="-14"/>
        </w:rPr>
        <w:t xml:space="preserve"> </w:t>
      </w:r>
      <w:r>
        <w:t>number</w:t>
      </w:r>
      <w:r>
        <w:rPr>
          <w:spacing w:val="-15"/>
        </w:rPr>
        <w:t xml:space="preserve"> </w:t>
      </w:r>
      <w:r>
        <w:t>of</w:t>
      </w:r>
      <w:r>
        <w:rPr>
          <w:spacing w:val="-14"/>
        </w:rPr>
        <w:t xml:space="preserve"> </w:t>
      </w:r>
      <w:r>
        <w:t>mobiles</w:t>
      </w:r>
      <w:r>
        <w:rPr>
          <w:spacing w:val="-14"/>
        </w:rPr>
        <w:t xml:space="preserve"> </w:t>
      </w:r>
      <w:r>
        <w:t>and</w:t>
      </w:r>
      <w:r>
        <w:rPr>
          <w:spacing w:val="-13"/>
        </w:rPr>
        <w:t xml:space="preserve"> </w:t>
      </w:r>
      <w:r>
        <w:t>smartphones increases day by day, businesses are developing innovative mobile apps to attract their target customers. Using a mobile app to reach customers is ideally suited as it can easily keep the audience engaged and interested when using mobile apps. This report explains the design and development of a cross-platform mobile application for an E-Health patient using the OpenEMR 6.0.0 patient</w:t>
      </w:r>
      <w:r>
        <w:rPr>
          <w:spacing w:val="-1"/>
        </w:rPr>
        <w:t xml:space="preserve"> </w:t>
      </w:r>
      <w:r>
        <w:t>portal.</w:t>
      </w:r>
    </w:p>
    <w:p>
      <w:pPr>
        <w:spacing w:after="0" w:line="259" w:lineRule="auto"/>
        <w:jc w:val="both"/>
        <w:sectPr>
          <w:pgSz w:w="11910" w:h="16840"/>
          <w:pgMar w:top="1500" w:right="1180" w:bottom="1240" w:left="1340" w:header="0" w:footer="1048" w:gutter="0"/>
          <w:cols w:space="720" w:num="1"/>
        </w:sectPr>
      </w:pPr>
    </w:p>
    <w:p>
      <w:pPr>
        <w:pStyle w:val="11"/>
        <w:tabs>
          <w:tab w:val="right" w:leader="dot" w:pos="8306"/>
        </w:tabs>
      </w:pPr>
    </w:p>
    <w:p>
      <w:pPr>
        <w:pStyle w:val="11"/>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_Toc757164666 </w:instrText>
      </w:r>
      <w:r>
        <w:fldChar w:fldCharType="separate"/>
      </w:r>
      <w:r>
        <w:rPr>
          <w:w w:val="105"/>
        </w:rPr>
        <w:t>ABSTRACT</w:t>
      </w:r>
      <w:r>
        <w:tab/>
      </w:r>
      <w:r>
        <w:fldChar w:fldCharType="begin"/>
      </w:r>
      <w:r>
        <w:instrText xml:space="preserve"> PAGEREF _Toc757164666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_Toc1825932987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_Toc1825932987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_Toc914396879 </w:instrText>
      </w:r>
      <w:r>
        <w:fldChar w:fldCharType="separate"/>
      </w:r>
      <w:r>
        <w:rPr>
          <w:rFonts w:hint="default"/>
        </w:rPr>
        <w:t>1.1 Background and Significance of the Study</w:t>
      </w:r>
      <w:r>
        <w:tab/>
      </w:r>
      <w:r>
        <w:fldChar w:fldCharType="begin"/>
      </w:r>
      <w:r>
        <w:instrText xml:space="preserve"> PAGEREF _Toc914396879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_Toc875367421 </w:instrText>
      </w:r>
      <w:r>
        <w:fldChar w:fldCharType="separate"/>
      </w:r>
      <w:r>
        <w:rPr>
          <w:rFonts w:hint="default"/>
        </w:rPr>
        <w:t>1.2 The Need for Research</w:t>
      </w:r>
      <w:r>
        <w:tab/>
      </w:r>
      <w:r>
        <w:fldChar w:fldCharType="begin"/>
      </w:r>
      <w:r>
        <w:instrText xml:space="preserve"> PAGEREF _Toc875367421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_Toc2037262797 </w:instrText>
      </w:r>
      <w:r>
        <w:fldChar w:fldCharType="separate"/>
      </w:r>
      <w:r>
        <w:rPr>
          <w:rFonts w:hint="default"/>
        </w:rPr>
        <w:t>1.3 Research Content and Objectives</w:t>
      </w:r>
      <w:r>
        <w:tab/>
      </w:r>
      <w:r>
        <w:fldChar w:fldCharType="begin"/>
      </w:r>
      <w:r>
        <w:instrText xml:space="preserve"> PAGEREF _Toc2037262797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_Toc796561411 </w:instrText>
      </w:r>
      <w:r>
        <w:fldChar w:fldCharType="separate"/>
      </w:r>
      <w:r>
        <w:rPr>
          <w:rFonts w:hint="default"/>
        </w:rPr>
        <w:t>1.4 Research Methodology and Technical Route</w:t>
      </w:r>
      <w:r>
        <w:tab/>
      </w:r>
      <w:r>
        <w:fldChar w:fldCharType="begin"/>
      </w:r>
      <w:r>
        <w:instrText xml:space="preserve"> PAGEREF _Toc796561411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_Toc394579279 </w:instrText>
      </w:r>
      <w:r>
        <w:fldChar w:fldCharType="separate"/>
      </w:r>
      <w:r>
        <w:rPr>
          <w:rFonts w:hint="default"/>
        </w:rPr>
        <w:t>1.5 Organization of the paper</w:t>
      </w:r>
      <w:r>
        <w:tab/>
      </w:r>
      <w:r>
        <w:fldChar w:fldCharType="begin"/>
      </w:r>
      <w:r>
        <w:instrText xml:space="preserve"> PAGEREF _Toc394579279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_Toc264440217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_Toc264440217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_Toc1303061476 </w:instrText>
      </w:r>
      <w:r>
        <w:fldChar w:fldCharType="separate"/>
      </w:r>
      <w:r>
        <w:rPr>
          <w:rFonts w:hint="default"/>
        </w:rPr>
        <w:t>2.1 Overview of Cloud Storage Technology</w:t>
      </w:r>
      <w:r>
        <w:tab/>
      </w:r>
      <w:r>
        <w:fldChar w:fldCharType="begin"/>
      </w:r>
      <w:r>
        <w:instrText xml:space="preserve"> PAGEREF _Toc1303061476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_Toc515995026 </w:instrText>
      </w:r>
      <w:r>
        <w:fldChar w:fldCharType="separate"/>
      </w:r>
      <w:r>
        <w:rPr>
          <w:rFonts w:hint="default"/>
        </w:rPr>
        <w:t>2.2 Existing Cloud Storage Services</w:t>
      </w:r>
      <w:r>
        <w:tab/>
      </w:r>
      <w:r>
        <w:fldChar w:fldCharType="begin"/>
      </w:r>
      <w:r>
        <w:instrText xml:space="preserve"> PAGEREF _Toc515995026 \h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_Toc789435396 </w:instrText>
      </w:r>
      <w:r>
        <w:fldChar w:fldCharType="separate"/>
      </w:r>
      <w:r>
        <w:rPr>
          <w:rFonts w:hint="default"/>
        </w:rPr>
        <w:t>2.3 Open-Source Cloud Storage Solutions</w:t>
      </w:r>
      <w:r>
        <w:tab/>
      </w:r>
      <w:r>
        <w:fldChar w:fldCharType="begin"/>
      </w:r>
      <w:r>
        <w:instrText xml:space="preserve"> PAGEREF _Toc789435396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_Toc886729406 </w:instrText>
      </w:r>
      <w:r>
        <w:fldChar w:fldCharType="separate"/>
      </w:r>
      <w:r>
        <w:rPr>
          <w:rFonts w:hint="default"/>
        </w:rPr>
        <w:t>2.4 MinIO: High Performance, Kubernetes-Native Object Storage</w:t>
      </w:r>
      <w:r>
        <w:tab/>
      </w:r>
      <w:r>
        <w:fldChar w:fldCharType="begin"/>
      </w:r>
      <w:r>
        <w:instrText xml:space="preserve"> PAGEREF _Toc886729406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_Toc1872100109 </w:instrText>
      </w:r>
      <w:r>
        <w:fldChar w:fldCharType="separate"/>
      </w:r>
      <w:r>
        <w:rPr>
          <w:rFonts w:hint="default"/>
        </w:rPr>
        <w:t>2.5 Vue.js: An Incremental JavaScript Framework</w:t>
      </w:r>
      <w:r>
        <w:tab/>
      </w:r>
      <w:r>
        <w:fldChar w:fldCharType="begin"/>
      </w:r>
      <w:r>
        <w:instrText xml:space="preserve"> PAGEREF _Toc1872100109 \h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_Toc1603619766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_Toc1603619766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_Toc1117637312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_Toc1117637312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_Toc90842475 </w:instrText>
      </w:r>
      <w:r>
        <w:fldChar w:fldCharType="separate"/>
      </w:r>
      <w:r>
        <w:rPr>
          <w:rFonts w:hint="eastAsia"/>
          <w:lang w:val="en-US" w:eastAsia="zh-CN"/>
        </w:rPr>
        <w:t>4.1 Overall Design</w:t>
      </w:r>
      <w:r>
        <w:tab/>
      </w:r>
      <w:r>
        <w:fldChar w:fldCharType="begin"/>
      </w:r>
      <w:r>
        <w:instrText xml:space="preserve"> PAGEREF _Toc90842475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_Toc2076087955 </w:instrText>
      </w:r>
      <w:r>
        <w:fldChar w:fldCharType="separate"/>
      </w:r>
      <w:r>
        <w:rPr>
          <w:rFonts w:hint="eastAsia"/>
          <w:lang w:val="en-US" w:eastAsia="zh-CN"/>
        </w:rPr>
        <w:t>4.2 Domain Detail Design</w:t>
      </w:r>
      <w:r>
        <w:tab/>
      </w:r>
      <w:r>
        <w:fldChar w:fldCharType="begin"/>
      </w:r>
      <w:r>
        <w:instrText xml:space="preserve"> PAGEREF _Toc2076087955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_Toc495963229 </w:instrText>
      </w:r>
      <w:r>
        <w:fldChar w:fldCharType="separate"/>
      </w:r>
      <w:r>
        <w:rPr>
          <w:rFonts w:hint="eastAsia"/>
          <w:lang w:val="en-US" w:eastAsia="zh-CN"/>
        </w:rPr>
        <w:t>4.2.1 User Domain</w:t>
      </w:r>
      <w:r>
        <w:tab/>
      </w:r>
      <w:r>
        <w:fldChar w:fldCharType="begin"/>
      </w:r>
      <w:r>
        <w:instrText xml:space="preserve"> PAGEREF _Toc495963229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_Toc1269955796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_Toc1269955796 \h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_Toc307095839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_Toc307095839 \h </w:instrText>
      </w:r>
      <w:r>
        <w:fldChar w:fldCharType="separate"/>
      </w:r>
      <w:r>
        <w:t>16</w:t>
      </w:r>
      <w:r>
        <w:fldChar w:fldCharType="end"/>
      </w:r>
      <w:r>
        <w:fldChar w:fldCharType="end"/>
      </w:r>
    </w:p>
    <w:p>
      <w:pPr>
        <w:pStyle w:val="11"/>
        <w:tabs>
          <w:tab w:val="right" w:leader="dot" w:pos="8306"/>
        </w:tabs>
      </w:pPr>
      <w:r>
        <w:fldChar w:fldCharType="begin"/>
      </w:r>
      <w:r>
        <w:instrText xml:space="preserve"> HYPERLINK \l _Toc956562332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rPr>
          <w:w w:val="105"/>
        </w:rPr>
        <w:t>CONCLUSION</w:t>
      </w:r>
      <w:r>
        <w:tab/>
      </w:r>
      <w:r>
        <w:fldChar w:fldCharType="begin"/>
      </w:r>
      <w:r>
        <w:instrText xml:space="preserve"> PAGEREF _Toc956562332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_Toc880532482 </w:instrText>
      </w:r>
      <w:r>
        <w:fldChar w:fldCharType="separate"/>
      </w:r>
      <w:r>
        <w:t>A. REFERENCES</w:t>
      </w:r>
      <w:r>
        <w:tab/>
      </w:r>
      <w:r>
        <w:fldChar w:fldCharType="begin"/>
      </w:r>
      <w:r>
        <w:instrText xml:space="preserve"> PAGEREF _Toc880532482 \h </w:instrText>
      </w:r>
      <w:r>
        <w:fldChar w:fldCharType="separate"/>
      </w:r>
      <w:r>
        <w:t>19</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580" w:right="0" w:hanging="481"/>
        <w:jc w:val="left"/>
      </w:pPr>
      <w:bookmarkStart w:id="7" w:name="_Toc305363106"/>
      <w:bookmarkStart w:id="8" w:name="_Toc1845334191"/>
      <w:bookmarkStart w:id="9" w:name="_Toc586942805"/>
      <w:bookmarkStart w:id="10" w:name="_Toc2028272128"/>
      <w:bookmarkStart w:id="11" w:name="_Toc1825932987"/>
      <w:r>
        <w:rPr>
          <w:w w:val="105"/>
        </w:rPr>
        <w:t>INTRODUCTION</w:t>
      </w:r>
      <w:bookmarkEnd w:id="7"/>
      <w:bookmarkEnd w:id="8"/>
      <w:bookmarkEnd w:id="9"/>
      <w:bookmarkEnd w:id="10"/>
      <w:bookmarkEnd w:id="11"/>
    </w:p>
    <w:p>
      <w:pPr>
        <w:pStyle w:val="3"/>
        <w:bidi w:val="0"/>
        <w:rPr>
          <w:rFonts w:hint="default"/>
        </w:rPr>
      </w:pPr>
      <w:bookmarkStart w:id="12" w:name="_Toc572918163"/>
      <w:bookmarkStart w:id="13" w:name="_Toc1355332964"/>
      <w:bookmarkStart w:id="14" w:name="_Toc14242818"/>
      <w:bookmarkStart w:id="15" w:name="_Toc914396879"/>
      <w:r>
        <w:rPr>
          <w:rFonts w:hint="default"/>
        </w:rPr>
        <w:t>1.1 Background and Significance of the Study</w:t>
      </w:r>
      <w:bookmarkEnd w:id="12"/>
      <w:bookmarkEnd w:id="13"/>
      <w:bookmarkEnd w:id="14"/>
      <w:bookmarkEnd w:id="15"/>
    </w:p>
    <w:p>
      <w:pPr>
        <w:jc w:val="both"/>
        <w:rPr>
          <w:rFonts w:hint="default"/>
          <w:w w:val="105"/>
          <w:sz w:val="24"/>
          <w:szCs w:val="24"/>
        </w:rPr>
      </w:pPr>
      <w:r>
        <w:rPr>
          <w:rFonts w:hint="default"/>
          <w:w w:val="105"/>
          <w:sz w:val="24"/>
          <w:szCs w:val="24"/>
        </w:rPr>
        <w:t>In the contemporary era of rapid development of information technology, data, and information have become the blood of social operation. How to store and access these data efficiently and securely has become an important driving force for technological progress. Cloud storage service, as one of the solutions, is rapidly gaining popularity among individual and enterprise users with its unique advantages. In particular, open-source cloud storage solutions, such as Minio, provide users with customized service options to adapt to changing storage needs and challenges. Focusing on the application of open-source cloud storage services, this study explores the design and implementation of a cloud disk application based on Minio, aiming to provide users with a data storage option with high performance, high reliability, and easy management.</w:t>
      </w:r>
    </w:p>
    <w:p>
      <w:pPr>
        <w:jc w:val="both"/>
        <w:rPr>
          <w:rFonts w:hint="default"/>
          <w:w w:val="105"/>
          <w:sz w:val="24"/>
          <w:szCs w:val="24"/>
        </w:rPr>
      </w:pPr>
    </w:p>
    <w:p>
      <w:pPr>
        <w:pStyle w:val="3"/>
        <w:bidi w:val="0"/>
        <w:rPr>
          <w:rFonts w:hint="default"/>
        </w:rPr>
      </w:pPr>
      <w:bookmarkStart w:id="16" w:name="_Toc1866376040"/>
      <w:bookmarkStart w:id="17" w:name="_Toc722082219"/>
      <w:bookmarkStart w:id="18" w:name="_Toc1008357309"/>
      <w:bookmarkStart w:id="19" w:name="_Toc875367421"/>
      <w:r>
        <w:rPr>
          <w:rFonts w:hint="default"/>
        </w:rPr>
        <w:t>1.2 The Need for Research</w:t>
      </w:r>
      <w:bookmarkEnd w:id="16"/>
      <w:bookmarkEnd w:id="17"/>
      <w:bookmarkEnd w:id="18"/>
      <w:bookmarkEnd w:id="19"/>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20" w:name="_Toc2035956198"/>
      <w:bookmarkStart w:id="21" w:name="_Toc605765536"/>
      <w:bookmarkStart w:id="22" w:name="_Toc1667833886"/>
      <w:bookmarkStart w:id="23" w:name="_Toc2037262797"/>
      <w:r>
        <w:rPr>
          <w:rFonts w:hint="default"/>
        </w:rPr>
        <w:t>1.3 Research Content and Objectives</w:t>
      </w:r>
      <w:bookmarkEnd w:id="20"/>
      <w:bookmarkEnd w:id="21"/>
      <w:bookmarkEnd w:id="22"/>
      <w:bookmarkEnd w:id="23"/>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jc w:val="both"/>
        <w:rPr>
          <w:rFonts w:hint="default"/>
          <w:w w:val="105"/>
          <w:sz w:val="24"/>
          <w:szCs w:val="24"/>
        </w:rPr>
      </w:pPr>
    </w:p>
    <w:p>
      <w:pPr>
        <w:pStyle w:val="3"/>
        <w:bidi w:val="0"/>
        <w:rPr>
          <w:rFonts w:hint="default"/>
        </w:rPr>
      </w:pPr>
      <w:bookmarkStart w:id="24" w:name="_Toc311388488"/>
      <w:bookmarkStart w:id="25" w:name="_Toc2028876772"/>
      <w:bookmarkStart w:id="26" w:name="_Toc180077711"/>
      <w:bookmarkStart w:id="27" w:name="_Toc796561411"/>
      <w:r>
        <w:rPr>
          <w:rFonts w:hint="default"/>
        </w:rPr>
        <w:t>1.4 Research Methodology and Technical Route</w:t>
      </w:r>
      <w:bookmarkEnd w:id="24"/>
      <w:bookmarkEnd w:id="25"/>
      <w:bookmarkEnd w:id="26"/>
      <w:bookmarkEnd w:id="27"/>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28" w:name="_Toc88670077"/>
      <w:bookmarkStart w:id="29" w:name="_Toc1586559938"/>
      <w:bookmarkStart w:id="30" w:name="_Toc761630154"/>
      <w:bookmarkStart w:id="31" w:name="_Toc394579279"/>
      <w:r>
        <w:rPr>
          <w:rFonts w:hint="default"/>
        </w:rPr>
        <w:t>1.5 Organization of the paper</w:t>
      </w:r>
      <w:bookmarkEnd w:id="28"/>
      <w:bookmarkEnd w:id="29"/>
      <w:bookmarkEnd w:id="30"/>
      <w:bookmarkEnd w:id="31"/>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530" w:lineRule="exact"/>
        <w:ind w:left="580" w:right="0" w:hanging="481"/>
        <w:jc w:val="both"/>
      </w:pPr>
      <w:bookmarkStart w:id="32" w:name="_Toc1899289859"/>
      <w:bookmarkStart w:id="33" w:name="_Toc2071816768"/>
      <w:bookmarkStart w:id="34" w:name="_Toc8433167"/>
      <w:bookmarkStart w:id="35" w:name="_Toc1715462158"/>
      <w:bookmarkStart w:id="36" w:name="_Toc264440217"/>
      <w:r>
        <w:t>RELATED WORK</w:t>
      </w:r>
      <w:bookmarkEnd w:id="32"/>
      <w:bookmarkEnd w:id="33"/>
      <w:bookmarkEnd w:id="34"/>
      <w:bookmarkEnd w:id="35"/>
      <w:bookmarkEnd w:id="36"/>
    </w:p>
    <w:p>
      <w:pPr>
        <w:pStyle w:val="3"/>
        <w:bidi w:val="0"/>
        <w:rPr>
          <w:rFonts w:hint="default"/>
        </w:rPr>
      </w:pPr>
      <w:bookmarkStart w:id="37" w:name="_Toc1804528531"/>
      <w:bookmarkStart w:id="38" w:name="_Toc1303061476"/>
      <w:r>
        <w:rPr>
          <w:rFonts w:hint="default"/>
        </w:rPr>
        <w:t>2.1 Overview of Cloud Storage Technology</w:t>
      </w:r>
      <w:bookmarkEnd w:id="37"/>
      <w:bookmarkEnd w:id="38"/>
    </w:p>
    <w:p>
      <w:pPr>
        <w:jc w:val="both"/>
        <w:rPr>
          <w:rFonts w:hint="default"/>
          <w:sz w:val="24"/>
          <w:szCs w:val="24"/>
        </w:rPr>
      </w:pPr>
      <w:r>
        <w:rPr>
          <w:rFonts w:hint="default"/>
          <w:sz w:val="24"/>
          <w:szCs w:val="24"/>
        </w:rPr>
        <w:t xml:space="preserve">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 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rPr>
        <w:t xml:space="preserve">. The scalability of these systems is made possible by distributed architectures, which allow data to be stored in multiple locations, thereby increasing redundancy and reliability. As the amount of data generated by organizations continues to grow exponentially, these cloud storage technologies have become an integral part of data management strategies. 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 [3]</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sz w:val="24"/>
          <w:szCs w:val="24"/>
        </w:rPr>
        <w:t>These features contribute to the widespread adoption of cloud storage technologies as they offer flexibility and scalability that cannot be matched by traditional storage solutions. In addition, the ability to access data anytime anywhere has revolutionized the way businesses operate, enabling new methods of workflow and collaboration. The importance of these technological advances cannot be overemphasized, as they pave the way for the next generation of Internet services and applications.</w:t>
      </w:r>
    </w:p>
    <w:p>
      <w:pPr>
        <w:rPr>
          <w:rFonts w:hint="default"/>
        </w:rPr>
      </w:pPr>
    </w:p>
    <w:p>
      <w:pPr>
        <w:pStyle w:val="3"/>
        <w:bidi w:val="0"/>
        <w:rPr>
          <w:rFonts w:hint="default"/>
        </w:rPr>
      </w:pPr>
      <w:bookmarkStart w:id="39" w:name="_Toc1946957583"/>
      <w:bookmarkStart w:id="40" w:name="_Toc515995026"/>
      <w:r>
        <w:rPr>
          <w:rFonts w:hint="default"/>
        </w:rPr>
        <w:t>2.2 Existing Cloud Storage Services</w:t>
      </w:r>
      <w:bookmarkEnd w:id="39"/>
      <w:bookmarkEnd w:id="40"/>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Despite the power of these services, they are not without challenges. Vendor lock-in is a major issue, as the unique features and APIs offered by each vendor can make it difficult for customers to migrate data to different services. Additionally, the cost implications of data transfer and manipulation can be complex and sometimes unpredictable.Complicating the situation is the evolving nature of data protection laws, which require cloud storage providers to continually adapt their services to meet regulatory requirements. As a result, the balance between innovation, cost and compliance remains an evolving goal for the cloud storage industry.</w:t>
      </w:r>
    </w:p>
    <w:p>
      <w:pPr>
        <w:jc w:val="both"/>
        <w:rPr>
          <w:rFonts w:hint="default"/>
          <w:sz w:val="24"/>
          <w:szCs w:val="24"/>
        </w:rPr>
      </w:pPr>
    </w:p>
    <w:p>
      <w:pPr>
        <w:pStyle w:val="3"/>
        <w:bidi w:val="0"/>
        <w:rPr>
          <w:rFonts w:hint="default"/>
        </w:rPr>
      </w:pPr>
      <w:bookmarkStart w:id="41" w:name="_Toc789435396"/>
      <w:r>
        <w:rPr>
          <w:rFonts w:hint="default"/>
        </w:rPr>
        <w:t>2.3 Open-Source Cloud Storage Solutions</w:t>
      </w:r>
      <w:bookmarkEnd w:id="41"/>
    </w:p>
    <w:p>
      <w:pPr>
        <w:jc w:val="both"/>
        <w:rPr>
          <w:rFonts w:hint="default"/>
          <w:sz w:val="24"/>
          <w:szCs w:val="24"/>
        </w:rPr>
      </w:pPr>
      <w:r>
        <w:rPr>
          <w:rFonts w:hint="default"/>
          <w:sz w:val="24"/>
          <w:szCs w:val="24"/>
        </w:rPr>
        <w:t>The proliferation of open-source cloud storage solutions has reinvigorated the storage market, providing alternatives that prioritize transparency, customizability, and community-driven development. These solutions cater to a diverse set of needs, from personal cloud storage to enterprise-level deployments. Ceph, for instance, is a unified, distributed storage system designed for excellent performance, reliability, and scalability. 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open-source model also encourages innovation in cloud storage technology. It enables organizations to deploy and customize their own storage solutions to fit specific use cases, which is not always possible with proprietary services. The community development approach enables rapid iteration and incorporates cutting-edge features such as erasure coding and geo-replication, which improves data durability and availability. In addition, the ability to inspect and modify source code provides an additional layer of security and trust, as any security vulnerabilities are quickly identified and addressed by the community.</w:t>
      </w:r>
    </w:p>
    <w:p>
      <w:pPr>
        <w:jc w:val="both"/>
        <w:rPr>
          <w:rFonts w:hint="default"/>
          <w:sz w:val="24"/>
          <w:szCs w:val="24"/>
        </w:rPr>
      </w:pPr>
    </w:p>
    <w:p>
      <w:pPr>
        <w:pStyle w:val="3"/>
        <w:bidi w:val="0"/>
        <w:rPr>
          <w:rFonts w:hint="default"/>
        </w:rPr>
      </w:pPr>
      <w:bookmarkStart w:id="42" w:name="_Toc886729406"/>
      <w:r>
        <w:rPr>
          <w:rFonts w:hint="default"/>
        </w:rPr>
        <w:t>2.4 MinIO: High Performance, Kubernetes-Native Object Storage</w:t>
      </w:r>
      <w:bookmarkEnd w:id="42"/>
    </w:p>
    <w:p>
      <w:pPr>
        <w:jc w:val="both"/>
        <w:rPr>
          <w:rFonts w:hint="default"/>
          <w:sz w:val="24"/>
          <w:szCs w:val="24"/>
        </w:rPr>
      </w:pPr>
      <w:r>
        <w:rPr>
          <w:rFonts w:hint="default"/>
          <w:sz w:val="24"/>
          <w:szCs w:val="24"/>
        </w:rPr>
        <w:t>MinIO has become an important player in the cloud-native object storage space, offering high performance and compatibility with the S3 API, which many organizations have found critical to meeting their cloud storage needs.</w:t>
      </w:r>
      <w:r>
        <w:rPr>
          <w:rFonts w:hint="eastAsia" w:eastAsia="宋体"/>
          <w:sz w:val="24"/>
          <w:szCs w:val="24"/>
          <w:lang w:val="en-US" w:eastAsia="zh-CN"/>
        </w:rPr>
        <w:t xml:space="preserve"> </w:t>
      </w:r>
      <w:r>
        <w:rPr>
          <w:rFonts w:hint="default"/>
          <w:sz w:val="24"/>
          <w:szCs w:val="24"/>
        </w:rPr>
        <w:t>Designed from the ground up to support private cloud and containerized environments, MinIO is well-suited for a wide range of data-intensive applications, from machine learning to big data analytics. 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MinIO's approach to security is also worth mentioning. The service provides robust security features, including end-to-end encryption, identity and access management, and the ability to create fine-grained access control policies. 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43" w:name="_Toc1872100109"/>
      <w:r>
        <w:rPr>
          <w:rFonts w:hint="default"/>
        </w:rPr>
        <w:t>2.5 Vue.js: An Incremental JavaScript Framework</w:t>
      </w:r>
      <w:bookmarkEnd w:id="43"/>
    </w:p>
    <w:p>
      <w:pPr>
        <w:jc w:val="both"/>
        <w:rPr>
          <w:rFonts w:hint="default"/>
          <w:sz w:val="24"/>
          <w:szCs w:val="24"/>
        </w:rPr>
      </w:pPr>
      <w:r>
        <w:rPr>
          <w:rFonts w:hint="default"/>
          <w:sz w:val="24"/>
          <w:szCs w:val="24"/>
        </w:rPr>
        <w:t>Vue.js has emerged as an incremental JavaScript framework for building user interfaces. Unlike other monolithic frameworks, Vue was designed from the ground up to be incrementally adoptable. Its core library focuses only on the view layer, making it easy to integrate with other libraries or existing projects. Vue is also perfectly capable of powering sophisticated Single-Page Applications (SPAs) when used in combination with modern tooling and supporting libraries</w:t>
      </w:r>
      <w:r>
        <w:rPr>
          <w:rStyle w:val="9"/>
          <w:rFonts w:hint="default"/>
          <w:sz w:val="24"/>
          <w:szCs w:val="24"/>
        </w:rPr>
        <w:endnoteReference w:id="12" w:customMarkFollows="1"/>
        <w:t>[12]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3" w:customMarkFollows="1"/>
        <w:t>[13]</w:t>
      </w:r>
      <w:r>
        <w:rPr>
          <w:rFonts w:hint="default"/>
          <w:sz w:val="24"/>
          <w:szCs w:val="24"/>
        </w:rPr>
        <w:t>.</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580" w:right="0" w:hanging="481"/>
        <w:jc w:val="left"/>
      </w:pPr>
      <w:bookmarkStart w:id="44" w:name="_Toc1167731205"/>
      <w:bookmarkStart w:id="45" w:name="_Toc1724567318"/>
      <w:bookmarkStart w:id="46" w:name="_Toc2317067"/>
      <w:bookmarkStart w:id="47" w:name="_Toc1307768142"/>
      <w:bookmarkStart w:id="48" w:name="_Toc1603619766"/>
      <w:r>
        <w:t>REQUIREMENTS</w:t>
      </w:r>
      <w:bookmarkEnd w:id="44"/>
      <w:bookmarkEnd w:id="45"/>
      <w:bookmarkEnd w:id="46"/>
      <w:bookmarkEnd w:id="47"/>
      <w:bookmarkEnd w:id="48"/>
    </w:p>
    <w:p>
      <w:r>
        <w:br w:type="page"/>
      </w:r>
    </w:p>
    <w:p>
      <w:pPr>
        <w:pStyle w:val="2"/>
        <w:numPr>
          <w:numId w:val="0"/>
        </w:numPr>
        <w:tabs>
          <w:tab w:val="left" w:pos="581"/>
        </w:tabs>
        <w:spacing w:before="0" w:after="0" w:line="530" w:lineRule="exact"/>
        <w:ind w:left="99" w:leftChars="0" w:right="0" w:rightChars="0"/>
        <w:jc w:val="left"/>
      </w:pPr>
    </w:p>
    <w:p>
      <w:pPr>
        <w:pStyle w:val="2"/>
        <w:numPr>
          <w:ilvl w:val="0"/>
          <w:numId w:val="1"/>
        </w:numPr>
        <w:tabs>
          <w:tab w:val="left" w:pos="581"/>
        </w:tabs>
        <w:spacing w:before="0" w:after="0" w:line="530" w:lineRule="exact"/>
        <w:ind w:left="580" w:right="0" w:hanging="481"/>
        <w:jc w:val="left"/>
      </w:pPr>
      <w:bookmarkStart w:id="49" w:name="_Toc205312502"/>
      <w:bookmarkStart w:id="50" w:name="_Toc216130067"/>
      <w:bookmarkStart w:id="51" w:name="_Toc288239423"/>
      <w:bookmarkStart w:id="52" w:name="_Toc164035549"/>
      <w:bookmarkStart w:id="53" w:name="_Toc1117637312"/>
      <w:r>
        <w:rPr>
          <w:w w:val="105"/>
        </w:rPr>
        <w:t>DESIGN</w:t>
      </w:r>
      <w:bookmarkEnd w:id="49"/>
      <w:bookmarkEnd w:id="50"/>
      <w:bookmarkEnd w:id="51"/>
      <w:bookmarkEnd w:id="52"/>
      <w:bookmarkEnd w:id="53"/>
    </w:p>
    <w:p>
      <w:pPr>
        <w:pStyle w:val="3"/>
        <w:bidi w:val="0"/>
        <w:rPr>
          <w:rFonts w:hint="eastAsia"/>
          <w:lang w:val="en-US" w:eastAsia="zh-CN"/>
        </w:rPr>
      </w:pPr>
      <w:bookmarkStart w:id="54" w:name="_Toc1723952942"/>
      <w:bookmarkStart w:id="55" w:name="_Toc90842475"/>
      <w:r>
        <w:rPr>
          <w:rFonts w:hint="eastAsia"/>
          <w:lang w:val="en-US" w:eastAsia="zh-CN"/>
        </w:rPr>
        <w:t>4.1 Overall Design</w:t>
      </w:r>
      <w:bookmarkEnd w:id="54"/>
      <w:bookmarkEnd w:id="55"/>
    </w:p>
    <w:p>
      <w:pPr>
        <w:pStyle w:val="3"/>
        <w:bidi w:val="0"/>
        <w:rPr>
          <w:rFonts w:hint="eastAsia"/>
          <w:lang w:val="en-US" w:eastAsia="zh-CN"/>
        </w:rPr>
      </w:pPr>
      <w:bookmarkStart w:id="56" w:name="_Toc627730870"/>
      <w:bookmarkStart w:id="57" w:name="_Toc2076087955"/>
      <w:r>
        <w:rPr>
          <w:rFonts w:hint="eastAsia"/>
          <w:lang w:val="en-US" w:eastAsia="zh-CN"/>
        </w:rPr>
        <w:t>4.2 Domain Detail Design</w:t>
      </w:r>
      <w:bookmarkEnd w:id="56"/>
      <w:bookmarkEnd w:id="57"/>
    </w:p>
    <w:p>
      <w:pPr>
        <w:pStyle w:val="4"/>
        <w:bidi w:val="0"/>
        <w:rPr>
          <w:rFonts w:hint="eastAsia"/>
          <w:lang w:val="en-US" w:eastAsia="zh-CN"/>
        </w:rPr>
      </w:pPr>
      <w:bookmarkStart w:id="58" w:name="_Toc1833058026"/>
      <w:bookmarkStart w:id="59" w:name="_Toc495963229"/>
      <w:r>
        <w:rPr>
          <w:rFonts w:hint="eastAsia"/>
          <w:lang w:val="en-US" w:eastAsia="zh-CN"/>
        </w:rPr>
        <w:t>4.2.1 User Domain</w:t>
      </w:r>
      <w:bookmarkEnd w:id="58"/>
      <w:bookmarkEnd w:id="59"/>
    </w:p>
    <w:p>
      <w:pPr>
        <w:pStyle w:val="5"/>
        <w:bidi w:val="0"/>
        <w:rPr>
          <w:rFonts w:hint="default"/>
          <w:lang w:val="en-US" w:eastAsia="zh-CN"/>
        </w:rPr>
      </w:pPr>
      <w:r>
        <w:rPr>
          <w:rFonts w:hint="eastAsia"/>
          <w:lang w:val="en-US" w:eastAsia="zh-CN"/>
        </w:rPr>
        <w:t>4.2.1.1 User Register</w:t>
      </w:r>
    </w:p>
    <w:p>
      <w:pPr>
        <w:rPr>
          <w:rFonts w:hint="eastAsia"/>
          <w:lang w:val="en-US" w:eastAsia="zh-CN"/>
        </w:rPr>
      </w:pPr>
    </w:p>
    <w:p>
      <w:bookmarkStart w:id="80" w:name="_GoBack"/>
      <w:r>
        <w:drawing>
          <wp:inline distT="0" distB="0" distL="114300" distR="114300">
            <wp:extent cx="5271135" cy="2580005"/>
            <wp:effectExtent l="0" t="0" r="12065" b="1079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71135" cy="2580005"/>
                    </a:xfrm>
                    <a:prstGeom prst="rect">
                      <a:avLst/>
                    </a:prstGeom>
                    <a:noFill/>
                    <a:ln>
                      <a:noFill/>
                    </a:ln>
                  </pic:spPr>
                </pic:pic>
              </a:graphicData>
            </a:graphic>
          </wp:inline>
        </w:drawing>
      </w:r>
      <w:bookmarkEnd w:id="80"/>
    </w:p>
    <w:p/>
    <w:p>
      <w:pPr>
        <w:pStyle w:val="5"/>
        <w:bidi w:val="0"/>
        <w:rPr>
          <w:rFonts w:hint="default"/>
          <w:lang w:val="en-US" w:eastAsia="zh-CN"/>
        </w:rPr>
      </w:pPr>
      <w:r>
        <w:rPr>
          <w:rFonts w:hint="eastAsia"/>
          <w:lang w:val="en-US" w:eastAsia="zh-CN"/>
        </w:rPr>
        <w:t>4.2.1.1 User Login</w:t>
      </w:r>
    </w:p>
    <w:p>
      <w:pPr>
        <w:rPr>
          <w:rFonts w:hint="eastAsia"/>
          <w:lang w:val="en-US" w:eastAsia="zh-CN"/>
        </w:rPr>
      </w:pPr>
    </w:p>
    <w:p>
      <w:pPr>
        <w:bidi w:val="0"/>
      </w:pPr>
      <w:r>
        <w:drawing>
          <wp:inline distT="0" distB="0" distL="114300" distR="114300">
            <wp:extent cx="5266690" cy="3595370"/>
            <wp:effectExtent l="0" t="0" r="16510"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266690" cy="3595370"/>
                    </a:xfrm>
                    <a:prstGeom prst="rect">
                      <a:avLst/>
                    </a:prstGeom>
                    <a:noFill/>
                    <a:ln>
                      <a:noFill/>
                    </a:ln>
                  </pic:spPr>
                </pic:pic>
              </a:graphicData>
            </a:graphic>
          </wp:inline>
        </w:drawing>
      </w:r>
      <w:r>
        <w:br w:type="page"/>
      </w:r>
    </w:p>
    <w:p/>
    <w:p>
      <w:pPr>
        <w:pStyle w:val="2"/>
        <w:widowControl w:val="0"/>
        <w:numPr>
          <w:numId w:val="0"/>
        </w:numPr>
        <w:tabs>
          <w:tab w:val="left" w:pos="581"/>
        </w:tabs>
        <w:autoSpaceDE w:val="0"/>
        <w:autoSpaceDN w:val="0"/>
        <w:spacing w:before="0" w:after="0" w:line="530" w:lineRule="exact"/>
        <w:ind w:right="0" w:rightChars="0"/>
        <w:jc w:val="left"/>
        <w:outlineLvl w:val="1"/>
      </w:pPr>
    </w:p>
    <w:p>
      <w:pPr>
        <w:pStyle w:val="2"/>
        <w:numPr>
          <w:ilvl w:val="0"/>
          <w:numId w:val="2"/>
        </w:numPr>
        <w:tabs>
          <w:tab w:val="left" w:pos="581"/>
        </w:tabs>
        <w:spacing w:before="0" w:after="0" w:line="530" w:lineRule="exact"/>
        <w:ind w:left="580" w:right="0" w:hanging="481"/>
        <w:jc w:val="left"/>
      </w:pPr>
      <w:bookmarkStart w:id="60" w:name="_Toc1828484032"/>
      <w:bookmarkStart w:id="61" w:name="_Toc1103188992"/>
      <w:bookmarkStart w:id="62" w:name="_Toc1864358376"/>
      <w:bookmarkStart w:id="63" w:name="_Toc405843120"/>
      <w:bookmarkStart w:id="64" w:name="_Toc1269955796"/>
      <w:r>
        <w:rPr>
          <w:w w:val="105"/>
        </w:rPr>
        <w:t>IMPLEMENTATION</w:t>
      </w:r>
      <w:bookmarkEnd w:id="60"/>
      <w:bookmarkEnd w:id="61"/>
      <w:bookmarkEnd w:id="62"/>
      <w:bookmarkEnd w:id="63"/>
      <w:bookmarkEnd w:id="64"/>
    </w:p>
    <w:p>
      <w:r>
        <w:drawing>
          <wp:inline distT="0" distB="0" distL="114300" distR="114300">
            <wp:extent cx="5269865" cy="323723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69865" cy="3237230"/>
                    </a:xfrm>
                    <a:prstGeom prst="rect">
                      <a:avLst/>
                    </a:prstGeom>
                    <a:noFill/>
                    <a:ln>
                      <a:noFill/>
                    </a:ln>
                  </pic:spPr>
                </pic:pic>
              </a:graphicData>
            </a:graphic>
          </wp:inline>
        </w:drawing>
      </w:r>
    </w:p>
    <w:p>
      <w:r>
        <w:drawing>
          <wp:inline distT="0" distB="0" distL="114300" distR="114300">
            <wp:extent cx="5274310" cy="3210560"/>
            <wp:effectExtent l="0" t="0" r="889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74310" cy="3210560"/>
                    </a:xfrm>
                    <a:prstGeom prst="rect">
                      <a:avLst/>
                    </a:prstGeom>
                    <a:noFill/>
                    <a:ln>
                      <a:noFill/>
                    </a:ln>
                  </pic:spPr>
                </pic:pic>
              </a:graphicData>
            </a:graphic>
          </wp:inline>
        </w:drawing>
      </w:r>
      <w:r>
        <w:br w:type="page"/>
      </w:r>
    </w:p>
    <w:p/>
    <w:p/>
    <w:p>
      <w:pPr>
        <w:pStyle w:val="2"/>
        <w:widowControl w:val="0"/>
        <w:numPr>
          <w:numId w:val="0"/>
        </w:numPr>
        <w:tabs>
          <w:tab w:val="left" w:pos="581"/>
        </w:tabs>
        <w:autoSpaceDE w:val="0"/>
        <w:autoSpaceDN w:val="0"/>
        <w:spacing w:before="0" w:after="0" w:line="530" w:lineRule="exact"/>
        <w:ind w:right="0" w:rightChars="0"/>
        <w:jc w:val="left"/>
        <w:outlineLvl w:val="1"/>
      </w:pPr>
    </w:p>
    <w:p>
      <w:pPr>
        <w:pStyle w:val="2"/>
        <w:numPr>
          <w:ilvl w:val="0"/>
          <w:numId w:val="2"/>
        </w:numPr>
        <w:tabs>
          <w:tab w:val="left" w:pos="581"/>
        </w:tabs>
        <w:spacing w:before="0" w:after="0" w:line="530" w:lineRule="exact"/>
        <w:ind w:left="580" w:right="0" w:hanging="481"/>
        <w:jc w:val="left"/>
      </w:pPr>
      <w:bookmarkStart w:id="65" w:name="_Toc840137254"/>
      <w:bookmarkStart w:id="66" w:name="_Toc2071063993"/>
      <w:bookmarkStart w:id="67" w:name="_Toc337332055"/>
      <w:bookmarkStart w:id="68" w:name="_Toc597254968"/>
      <w:bookmarkStart w:id="69" w:name="_Toc307095839"/>
      <w:r>
        <w:rPr>
          <w:w w:val="105"/>
        </w:rPr>
        <w:t>EVALUATION</w:t>
      </w:r>
      <w:bookmarkEnd w:id="65"/>
      <w:bookmarkEnd w:id="66"/>
      <w:bookmarkEnd w:id="67"/>
      <w:bookmarkEnd w:id="68"/>
      <w:bookmarkEnd w:id="69"/>
    </w:p>
    <w:p>
      <w:r>
        <w:br w:type="page"/>
      </w:r>
    </w:p>
    <w:p>
      <w:pPr>
        <w:pStyle w:val="2"/>
        <w:widowControl w:val="0"/>
        <w:numPr>
          <w:numId w:val="0"/>
        </w:numPr>
        <w:tabs>
          <w:tab w:val="left" w:pos="581"/>
        </w:tabs>
        <w:autoSpaceDE w:val="0"/>
        <w:autoSpaceDN w:val="0"/>
        <w:spacing w:before="0" w:after="0" w:line="530" w:lineRule="exact"/>
        <w:ind w:right="0" w:rightChars="0"/>
        <w:jc w:val="left"/>
        <w:outlineLvl w:val="1"/>
      </w:pPr>
    </w:p>
    <w:p>
      <w:pPr>
        <w:pStyle w:val="2"/>
        <w:numPr>
          <w:ilvl w:val="0"/>
          <w:numId w:val="2"/>
        </w:numPr>
        <w:tabs>
          <w:tab w:val="left" w:pos="581"/>
        </w:tabs>
        <w:spacing w:before="0" w:after="0" w:line="530" w:lineRule="exact"/>
        <w:ind w:left="580" w:right="0" w:hanging="481"/>
        <w:jc w:val="left"/>
      </w:pPr>
      <w:bookmarkStart w:id="70" w:name="_Toc481848953"/>
      <w:bookmarkStart w:id="71" w:name="_Toc1957579775"/>
      <w:bookmarkStart w:id="72" w:name="_Toc183020305"/>
      <w:bookmarkStart w:id="73" w:name="_Toc725681098"/>
      <w:bookmarkStart w:id="74" w:name="_Toc956562332"/>
      <w:r>
        <w:rPr>
          <w:w w:val="105"/>
        </w:rPr>
        <w:t>CONCLUSION</w:t>
      </w:r>
      <w:bookmarkEnd w:id="70"/>
      <w:bookmarkEnd w:id="71"/>
      <w:bookmarkEnd w:id="72"/>
      <w:bookmarkEnd w:id="73"/>
      <w:bookmarkEnd w:id="74"/>
    </w:p>
    <w:p>
      <w:r>
        <w:br w:type="page"/>
      </w:r>
    </w:p>
    <w:p>
      <w:pPr>
        <w:pStyle w:val="2"/>
        <w:widowControl w:val="0"/>
        <w:numPr>
          <w:numId w:val="0"/>
        </w:numPr>
        <w:tabs>
          <w:tab w:val="left" w:pos="581"/>
        </w:tabs>
        <w:autoSpaceDE w:val="0"/>
        <w:autoSpaceDN w:val="0"/>
        <w:spacing w:before="0" w:after="0" w:line="530" w:lineRule="exact"/>
        <w:ind w:right="0" w:rightChars="0"/>
        <w:jc w:val="left"/>
        <w:outlineLvl w:val="1"/>
      </w:pPr>
    </w:p>
    <w:p>
      <w:r>
        <w:br w:type="page"/>
      </w:r>
    </w:p>
    <w:p>
      <w:pPr>
        <w:pStyle w:val="2"/>
        <w:numPr>
          <w:numId w:val="0"/>
        </w:numPr>
        <w:tabs>
          <w:tab w:val="left" w:pos="581"/>
        </w:tabs>
        <w:spacing w:before="0" w:after="0" w:line="530" w:lineRule="exact"/>
        <w:ind w:left="99" w:leftChars="0" w:right="0" w:rightChars="0"/>
        <w:jc w:val="left"/>
      </w:pPr>
    </w:p>
    <w:p>
      <w:pPr>
        <w:pStyle w:val="2"/>
        <w:numPr>
          <w:ilvl w:val="0"/>
          <w:numId w:val="3"/>
        </w:numPr>
        <w:tabs>
          <w:tab w:val="left" w:pos="820"/>
        </w:tabs>
        <w:ind w:left="100" w:firstLine="0"/>
      </w:pPr>
      <w:bookmarkStart w:id="75" w:name="_Toc274520234"/>
      <w:bookmarkStart w:id="76" w:name="_Toc825683631"/>
      <w:bookmarkStart w:id="77" w:name="_Toc1593806385"/>
      <w:bookmarkStart w:id="78" w:name="_Toc962582773"/>
      <w:bookmarkStart w:id="79" w:name="_Toc880532482"/>
      <w:r>
        <w:t>REFERENCES</w:t>
      </w:r>
      <w:bookmarkEnd w:id="75"/>
      <w:bookmarkEnd w:id="76"/>
      <w:bookmarkEnd w:id="77"/>
      <w:bookmarkEnd w:id="78"/>
      <w:bookmarkEnd w:id="79"/>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8">
    <w:p>
      <w:pPr>
        <w:spacing w:line="240" w:lineRule="auto"/>
      </w:pPr>
      <w:r>
        <w:separator/>
      </w:r>
    </w:p>
  </w:endnote>
  <w:endnote w:type="continuationSeparator" w:id="29">
    <w:p>
      <w:pPr>
        <w:spacing w:line="240" w:lineRule="auto"/>
      </w:pPr>
      <w:r>
        <w:continuationSeparator/>
      </w:r>
    </w:p>
  </w:endnote>
  <w:endnote w:id="0">
    <w:p>
      <w:pPr>
        <w:bidi w:val="0"/>
        <w:jc w:val="left"/>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left"/>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left"/>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left"/>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left"/>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left"/>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left"/>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left"/>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left"/>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left"/>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pPr>
      <w:r>
        <w:rPr>
          <w:rStyle w:val="9"/>
        </w:rPr>
        <w:t>[11]</w:t>
      </w:r>
      <w:r>
        <w:t xml:space="preserve"> </w:t>
      </w:r>
      <w:r>
        <w:rPr>
          <w:rFonts w:hint="default"/>
        </w:rPr>
        <w:t>Auernhammer, A. (2022, December 16). MinIO Best Practices - Security and Access Control. MinIO Blog. Retrieved from https://blog.min.io/s3-security-access-control/</w:t>
      </w:r>
    </w:p>
    <w:p>
      <w:pPr>
        <w:pStyle w:val="10"/>
        <w:snapToGrid w:val="0"/>
        <w:rPr>
          <w:sz w:val="24"/>
          <w:szCs w:val="24"/>
        </w:rPr>
      </w:pPr>
      <w:r>
        <w:rPr>
          <w:rStyle w:val="9"/>
        </w:rPr>
        <w:t>[12]</w:t>
      </w:r>
      <w:r>
        <w:t xml:space="preserve"> </w:t>
      </w:r>
      <w:r>
        <w:rPr>
          <w:rFonts w:hint="default"/>
        </w:rPr>
        <w:t>You, E. (2014). "Vue.js: A progressive, incrementally-adoptable JavaScript framework for building UI on the web."</w:t>
      </w:r>
    </w:p>
  </w:endnote>
  <w:endnote w:id="11">
    <w:p>
      <w:pPr>
        <w:pStyle w:val="10"/>
        <w:snapToGrid w:val="0"/>
        <w:rPr>
          <w:rFonts w:hint="default" w:eastAsia="宋体"/>
          <w:lang w:val="en-US" w:eastAsia="zh-CN"/>
        </w:rPr>
      </w:pPr>
      <w:r>
        <w:rPr>
          <w:rStyle w:val="9"/>
        </w:rPr>
        <w:t>[13]</w:t>
      </w:r>
      <w:r>
        <w:t xml:space="preserve"> </w:t>
      </w:r>
      <w:r>
        <w:rPr>
          <w:rFonts w:hint="eastAsia" w:eastAsia="宋体"/>
          <w:lang w:val="en-US" w:eastAsia="zh-CN"/>
        </w:rPr>
        <w:t>DoNotApply(2022, Aug, 17) Vue vs Angular, which has the steeper learning.Medium. https://medium.com/@donotapply/vue-vs-angular-which-has-the-steeper-learning-curve-b75df9ab9a0a</w:t>
      </w:r>
    </w:p>
    <w:p>
      <w:pPr>
        <w:pStyle w:val="10"/>
        <w:snapToGrid w:val="0"/>
      </w:pPr>
    </w:p>
  </w:endnote>
  <w:endnote w:id="12">
    <w:p>
      <w:pPr>
        <w:pStyle w:val="10"/>
        <w:snapToGrid w:val="0"/>
      </w:pPr>
    </w:p>
  </w:endnote>
  <w:endnote w:id="13">
    <w:p>
      <w:pPr>
        <w:pStyle w:val="10"/>
        <w:snapToGrid w:val="0"/>
        <w:rPr>
          <w:rFonts w:hint="default" w:eastAsia="宋体"/>
          <w:lang w:val="en-US" w:eastAsia="zh-C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Calibri">
    <w:altName w:val="Helvetica Neue"/>
    <w:panose1 w:val="020F0502020204030204"/>
    <w:charset w:val="86"/>
    <w:family w:val="swiss"/>
    <w:pitch w:val="default"/>
    <w:sig w:usb0="00000000" w:usb1="00000000" w:usb2="00000001" w:usb3="00000000" w:csb0="0000019F" w:csb1="00000000"/>
  </w:font>
  <w:font w:name="汉仪中黑KW">
    <w:panose1 w:val="0002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C7E4D11"/>
    <w:multiLevelType w:val="multilevel"/>
    <w:tmpl w:val="6C7E4D11"/>
    <w:lvl w:ilvl="0" w:tentative="0">
      <w:start w:val="1"/>
      <w:numFmt w:val="decimal"/>
      <w:lvlText w:val="%1."/>
      <w:lvlJc w:val="left"/>
      <w:pPr>
        <w:ind w:left="580"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820" w:hanging="720"/>
        <w:jc w:val="left"/>
      </w:pPr>
      <w:rPr>
        <w:rFonts w:hint="default"/>
        <w:b/>
        <w:bCs/>
        <w:w w:val="99"/>
        <w:lang w:val="en-US" w:eastAsia="en-US" w:bidi="ar-SA"/>
      </w:rPr>
    </w:lvl>
    <w:lvl w:ilvl="2" w:tentative="0">
      <w:start w:val="1"/>
      <w:numFmt w:val="decimal"/>
      <w:lvlText w:val="%3."/>
      <w:lvlJc w:val="left"/>
      <w:pPr>
        <w:ind w:left="820" w:hanging="360"/>
        <w:jc w:val="right"/>
      </w:pPr>
      <w:rPr>
        <w:rFonts w:hint="default"/>
        <w:spacing w:val="-2"/>
        <w:w w:val="100"/>
        <w:lang w:val="en-US" w:eastAsia="en-US" w:bidi="ar-SA"/>
      </w:rPr>
    </w:lvl>
    <w:lvl w:ilvl="3" w:tentative="0">
      <w:start w:val="1"/>
      <w:numFmt w:val="decimal"/>
      <w:lvlText w:val="%3.%4."/>
      <w:lvlJc w:val="left"/>
      <w:pPr>
        <w:ind w:left="1252"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540"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260" w:hanging="360"/>
      </w:pPr>
      <w:rPr>
        <w:rFonts w:hint="default"/>
        <w:lang w:val="en-US" w:eastAsia="en-US" w:bidi="ar-SA"/>
      </w:rPr>
    </w:lvl>
    <w:lvl w:ilvl="7" w:tentative="0">
      <w:start w:val="0"/>
      <w:numFmt w:val="bullet"/>
      <w:lvlText w:val="•"/>
      <w:lvlJc w:val="left"/>
      <w:pPr>
        <w:ind w:left="1540" w:hanging="360"/>
      </w:pPr>
      <w:rPr>
        <w:rFonts w:hint="default"/>
        <w:lang w:val="en-US" w:eastAsia="en-US" w:bidi="ar-SA"/>
      </w:rPr>
    </w:lvl>
    <w:lvl w:ilvl="8" w:tentative="0">
      <w:start w:val="0"/>
      <w:numFmt w:val="bullet"/>
      <w:lvlText w:val="•"/>
      <w:lvlJc w:val="left"/>
      <w:pPr>
        <w:ind w:left="2260" w:hanging="360"/>
      </w:pPr>
      <w:rPr>
        <w:rFonts w:hint="default"/>
        <w:lang w:val="en-US" w:eastAsia="en-US" w:bidi="ar-SA"/>
      </w:rPr>
    </w:lvl>
  </w:abstractNum>
  <w:abstractNum w:abstractNumId="2">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28"/>
    <w:endnote w:id="29"/>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3F791022"/>
    <w:rsid w:val="5BFF55C2"/>
    <w:rsid w:val="5DEC7E1A"/>
    <w:rsid w:val="5EBC0F48"/>
    <w:rsid w:val="69FF9C44"/>
    <w:rsid w:val="6AFF5EBD"/>
    <w:rsid w:val="6FDF066D"/>
    <w:rsid w:val="7BFBD0FB"/>
    <w:rsid w:val="7D7E16C7"/>
    <w:rsid w:val="EEFECB08"/>
    <w:rsid w:val="FFAFAE98"/>
    <w:rsid w:val="FFBD57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uiPriority w:val="0"/>
    <w:rPr>
      <w:vertAlign w:val="superscript"/>
    </w:rPr>
  </w:style>
  <w:style w:type="paragraph" w:styleId="10">
    <w:name w:val="endnote text"/>
    <w:basedOn w:val="1"/>
    <w:uiPriority w:val="0"/>
    <w:pPr>
      <w:snapToGrid w:val="0"/>
      <w:jc w:val="left"/>
    </w:pPr>
  </w:style>
  <w:style w:type="paragraph" w:styleId="11">
    <w:name w:val="toc 2"/>
    <w:basedOn w:val="1"/>
    <w:next w:val="1"/>
    <w:uiPriority w:val="0"/>
    <w:pPr>
      <w:ind w:left="420" w:leftChars="200"/>
    </w:pPr>
  </w:style>
  <w:style w:type="paragraph" w:styleId="12">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648</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2023-12-13T15:29:00Z</dcterms:created>
  <dc:creator>mttest</dc:creator>
  <cp:lastModifiedBy>mttest</cp:lastModifiedBy>
  <dcterms:modified xsi:type="dcterms:W3CDTF">2023-12-18T06:40:26Z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