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little panda and the magical taxi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There was once a little panda, she was friends with a monkey who loved to play. One day the little monkey who did like to play, told the little panda about the magical taxi. She said: “No, not in any way, is there a magical taxi.” She would not fall for it, no not today, not in any way.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“But oh, there is!” he said. He swung from a branch with his tail, then said: “all you must do is whistle and close your eyes”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monkey placed two fingers in his mouth and let out a great big whistle. The whistles call went through the rocks, it went through the air, it went all the way to nowhere. The panda sat down and shook her head, “No way will I fall for that today. I will not fall for your tricks today I say.” The monkey jumped into the air and said, “then why don’t you close your eyes and you’ll see the magic taxi!”</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Just as the little panda sat down and closed her eyes, a yellow taxi stopped in a rush. The windows were down, and an elephant was in the front. It let out a whistle, louder than any that the panda had ever found, it went from the taxi, through the rocks, through the air, though nowhere, and back though her ears. The monkey who liked to play jumped up and exclaimed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“It’s here you see, I did not trick you, no it wasn’t me. The taxi is no trick you see, so it’s not such a big deal!”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little panda jumped up in joy, oh what a fun day! The taxi could ride through the sky, all so high. It could see the bottom of any river and through any sea. It had no place that was too far.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monkey then told the little panda if she ever wanted to get off the taxi, all she must do is open her eyes, and she’ll be magically taken away. As the panda did so, she saw the trees and the leaves, she saw her papa busy with the bees.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He called her and said “Panda it is no time to play, we have work to do today”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As the little panda ran to her papa, she closed her eyes and could see the magical taxi, all ready for her next adventure.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