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0D5465">
              <w:rPr>
                <w:rFonts w:ascii="Times New Roman" w:hAnsi="Times New Roman" w:cs="Times New Roman"/>
                <w:color w:val="000000"/>
              </w:rPr>
              <w:t>1601580031000235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D546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DF1DBA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F1DB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0D5465">
              <w:rPr>
                <w:rFonts w:ascii="Times New Roman" w:hAnsi="Times New Roman" w:cs="Times New Roman"/>
                <w:color w:val="000000"/>
              </w:rPr>
              <w:t>03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0D5465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F1DBA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="000D546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F1DB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</w:t>
            </w:r>
            <w:r w:rsidR="000D5465">
              <w:rPr>
                <w:rFonts w:ascii="Times New Roman" w:hAnsi="Times New Roman" w:cs="Times New Roman"/>
                <w:color w:val="000000"/>
              </w:rPr>
              <w:t>о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877E3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E96ED2A-D28F-4321-B8B6-9886C8D3B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03EC2-5782-4F2D-A4F0-4F6CA1A3B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