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36539">
              <w:rPr>
                <w:rFonts w:ascii="Times New Roman" w:hAnsi="Times New Roman" w:cs="Times New Roman"/>
                <w:color w:val="000000"/>
              </w:rPr>
              <w:t>2008310706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65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B0E17">
              <w:rPr>
                <w:rFonts w:ascii="Times New Roman" w:hAnsi="Times New Roman" w:cs="Times New Roman"/>
                <w:color w:val="000000"/>
              </w:rPr>
              <w:t>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65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B0E17">
              <w:rPr>
                <w:rFonts w:ascii="Times New Roman" w:hAnsi="Times New Roman" w:cs="Times New Roman"/>
                <w:color w:val="000000"/>
              </w:rPr>
              <w:t>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3653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3653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66A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B895D68-5A42-4A30-9685-CF032E3A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75BC6-2888-4AB4-B26C-16FE150F0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