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A02B2">
              <w:rPr>
                <w:rFonts w:ascii="Times New Roman" w:hAnsi="Times New Roman" w:cs="Times New Roman"/>
                <w:color w:val="000000"/>
              </w:rPr>
              <w:t>20133100585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0552E3">
              <w:rPr>
                <w:rFonts w:ascii="Times New Roman" w:hAnsi="Times New Roman" w:cs="Times New Roman"/>
                <w:color w:val="000000"/>
              </w:rPr>
              <w:t>08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A02B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547E5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7A02B2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7A02B2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шесть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432D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CACDA8-73AE-4EC4-94B9-31780BD2B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B202F-60F4-4DF5-9E86-2C60B8903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