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91F8E">
              <w:rPr>
                <w:rFonts w:ascii="Times New Roman" w:hAnsi="Times New Roman" w:cs="Times New Roman"/>
                <w:color w:val="000000"/>
              </w:rPr>
              <w:t>00085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91F8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84AE2"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91F8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84AE2">
              <w:rPr>
                <w:rFonts w:ascii="Times New Roman" w:hAnsi="Times New Roman" w:cs="Times New Roman"/>
                <w:color w:val="000000"/>
              </w:rPr>
              <w:t>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D91F8E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91F8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5ABE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20B8BF-2D47-46FF-8718-2BB5FA54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C44BC-F13D-4239-93F1-DE4D9D78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