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F044B">
              <w:rPr>
                <w:rFonts w:ascii="Times New Roman" w:hAnsi="Times New Roman" w:cs="Times New Roman"/>
                <w:color w:val="000000"/>
              </w:rPr>
              <w:t>201531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20775B">
              <w:rPr>
                <w:rFonts w:ascii="Times New Roman" w:hAnsi="Times New Roman" w:cs="Times New Roman"/>
                <w:color w:val="000000"/>
              </w:rPr>
              <w:t>232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7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6F044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775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1645E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75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8E4F6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775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тридцать </w:t>
            </w:r>
            <w:r w:rsidR="008E4F66">
              <w:rPr>
                <w:rFonts w:ascii="Times New Roman" w:hAnsi="Times New Roman" w:cs="Times New Roman"/>
                <w:color w:val="000000"/>
              </w:rPr>
              <w:t>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0775B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6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0DE"/>
    <w:rsid w:val="006E6269"/>
    <w:rsid w:val="006E7822"/>
    <w:rsid w:val="006F044B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4F66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4B78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146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471711F-690B-43D3-AEDF-AAB0E043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51CE-D152-4211-AFC0-26484C36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