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b/>
          <w:bCs/>
          <w:color w:val="0369A1"/>
          <w:sz w:val="32"/>
          <w:szCs w:val="32"/>
        </w:rPr>
        <w:t xml:space="preserve">COMPLAINT REPORT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07/10/2026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Reporter (Tenant / Other): </w:t>
      </w:r>
      <w:r>
        <w:rPr>
          <w:sz w:val="22"/>
          <w:szCs w:val="22"/>
        </w:rPr>
        <w:t xml:space="preserve">Sample Tenant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Property affected: </w:t>
      </w:r>
      <w:r>
        <w:rPr>
          <w:sz w:val="22"/>
          <w:szCs w:val="22"/>
        </w:rPr>
        <w:t xml:space="preserve">Kileleshwa Apartments — Unit 3B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Phone: </w:t>
      </w:r>
      <w:r>
        <w:rPr>
          <w:sz w:val="22"/>
          <w:szCs w:val="22"/>
        </w:rPr>
        <w:t xml:space="preserve">0712 345 678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What happened</w:t>
      </w:r>
    </w:p>
    <w:p>
      <w:pPr>
        <w:spacing w:after="120"/>
      </w:pPr>
      <w:r>
        <w:rPr>
          <w:sz w:val="22"/>
          <w:szCs w:val="22"/>
        </w:rPr>
        <w:t xml:space="preserve">Loud music from the unit above after 11pm on multiple occasions.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When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 and time of incident: </w:t>
      </w:r>
      <w:r>
        <w:rPr>
          <w:sz w:val="22"/>
          <w:szCs w:val="22"/>
        </w:rPr>
        <w:t xml:space="preserve">2026-01-20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Reported on: </w:t>
      </w:r>
      <w:r>
        <w:rPr>
          <w:sz w:val="22"/>
          <w:szCs w:val="22"/>
        </w:rPr>
        <w:t xml:space="preserve">07/10/2026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Action taken</w:t>
      </w:r>
    </w:p>
    <w:p>
      <w:pPr>
        <w:spacing w:after="80"/>
      </w:pPr>
      <w:r>
        <w:rPr>
          <w:color w:val="94A3B8"/>
          <w:sz w:val="22"/>
          <w:szCs w:val="22"/>
        </w:rPr>
        <w:t xml:space="preserve">Immediate response ............................................................</w:t>
      </w:r>
    </w:p>
    <w:p>
      <w:pPr>
        <w:spacing w:after="80"/>
      </w:pPr>
      <w:r>
        <w:rPr>
          <w:color w:val="94A3B8"/>
          <w:sz w:val="22"/>
          <w:szCs w:val="22"/>
        </w:rPr>
        <w:t xml:space="preserve">Investigation steps ............................................................</w:t>
      </w:r>
    </w:p>
    <w:p>
      <w:pPr>
        <w:spacing w:after="80"/>
      </w:pPr>
      <w:r>
        <w:rPr>
          <w:color w:val="94A3B8"/>
          <w:sz w:val="22"/>
          <w:szCs w:val="22"/>
        </w:rPr>
        <w:t xml:space="preserve">Resolution ............................................................</w:t>
      </w:r>
    </w:p>
    <w:p>
      <w:pPr>
        <w:spacing w:after="400"/>
      </w:pPr>
      <w:r>
        <w:rPr>
          <w:sz w:val="22"/>
          <w:szCs w:val="22"/>
        </w:rPr>
        <w:t xml:space="preserve"> 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Reporter</w:t>
            </w:r>
          </w:p>
        </w:tc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Received by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Generated by I-Manage · imanage.co.ke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369A1"/>
        <w:sz w:val="20"/>
        <w:szCs w:val="20"/>
      </w:rPr>
      <w:t xml:space="preserve">I-Manage</w:t>
    </w:r>
    <w:r>
      <w:rPr>
        <w:color w:val="64748B"/>
        <w:sz w:val="16"/>
        <w:szCs w:val="16"/>
      </w:rPr>
      <w:t xml:space="preserve">  ·  by Siemax Ltd</w:t>
    </w:r>
  </w:p>
  <w:p>
    <w:pPr>
      <w:jc w:val="right"/>
    </w:pPr>
    <w:r>
      <w:rPr>
        <w:i/>
        <w:iCs/>
        <w:color w:val="94A3B8"/>
        <w:sz w:val="16"/>
        <w:szCs w:val="16"/>
      </w:rPr>
      <w:t xml:space="preserve">Complaint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 Report</dc:title>
  <dc:creator>I-Manage</dc:creator>
  <cp:lastModifiedBy>Un-named</cp:lastModifiedBy>
  <cp:revision>1</cp:revision>
  <dcterms:created xsi:type="dcterms:W3CDTF">2026-10-07T04:43:18.046Z</dcterms:created>
  <dcterms:modified xsi:type="dcterms:W3CDTF">2026-10-07T04:43:18.046Z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