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2D5016"/>
            <w:tcBorders>
              <w:top w:val="single" w:sz="4" w:space="0" w:color="2D5016"/>
              <w:left w:val="single" w:sz="4" w:space="0" w:color="2D5016"/>
              <w:bottom w:val="single" w:sz="4" w:space="0" w:color="2D5016"/>
              <w:right w:val="single" w:sz="4" w:space="0" w:color="2D5016"/>
            </w:tcBorders>
            <w:tcMar>
              <w:top w:w="140" w:type="dxa"/>
              <w:bottom w:w="140" w:type="dxa"/>
              <w:left w:w="160" w:type="dxa"/>
              <w:right w:w="160" w:type="dxa"/>
            </w:tcMar>
            <w:tcW w:w="3200" w:type="dxa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87504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r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8750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12"/>
            <w:shd w:val="clear" w:color="auto" w:fill="2D5016"/>
            <w:tcBorders>
              <w:top w:val="single" w:sz="4" w:space="0" w:color="2D5016"/>
              <w:left w:val="single" w:sz="4" w:space="0" w:color="2D5016"/>
              <w:bottom w:val="single" w:sz="4" w:space="0" w:color="2D5016"/>
              <w:right w:val="single" w:sz="4" w:space="0" w:color="2D5016"/>
            </w:tcBorders>
            <w:tcMar>
              <w:top w:w="140" w:type="dxa"/>
              <w:bottom w:w="140" w:type="dxa"/>
              <w:left w:w="160" w:type="dxa"/>
              <w:right w:w="160" w:type="dxa"/>
            </w:tcMar>
            <w:tcW w:w="6160" w:type="dxa"/>
          </w:tcPr>
          <w:p>
            <w:r>
              <w:rPr>
                <w:rFonts w:ascii="Arial" w:hAnsi="Arial"/>
                <w:b/>
                <w:color w:val="FFFFFF"/>
                <w:sz w:val="36"/>
              </w:rPr>
              <w:t>WEATHERIZATION WORK ORDER</w:t>
            </w:r>
          </w:p>
          <w:p>
            <w:r>
              <w:rPr>
                <w:rFonts w:ascii="Arial" w:hAnsi="Arial"/>
                <w:color w:val="FFFFFF"/>
                <w:sz w:val="20"/>
              </w:rPr>
              <w:t>Alder Residence — Portland, OR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E7EEE1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2600" w:type="dxa"/>
          </w:tcPr>
          <w:p>
            <w:r>
              <w:rPr>
                <w:rFonts w:ascii="Arial" w:hAnsi="Arial"/>
                <w:b/>
                <w:sz w:val="20"/>
              </w:rPr>
              <w:t>Customer</w:t>
            </w:r>
          </w:p>
        </w:tc>
        <w:tc>
          <w:tcPr>
            <w:tcW w:type="dxa" w:w="5112"/>
            <w:shd w:val="clear" w:color="auto" w:fill="E7EEE1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6760" w:type="dxa"/>
          </w:tcPr>
          <w:p>
            <w:r>
              <w:rPr>
                <w:rFonts w:ascii="Arial" w:hAnsi="Arial"/>
                <w:sz w:val="20"/>
              </w:rPr>
              <w:t>Casey Alder</w:t>
            </w:r>
          </w:p>
        </w:tc>
      </w:tr>
      <w:tr>
        <w:tc>
          <w:tcPr>
            <w:tcW w:type="dxa" w:w="5112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2600" w:type="dxa"/>
          </w:tcPr>
          <w:p>
            <w:r>
              <w:rPr>
                <w:rFonts w:ascii="Arial" w:hAnsi="Arial"/>
                <w:b/>
                <w:sz w:val="20"/>
              </w:rPr>
              <w:t>Address</w:t>
            </w:r>
          </w:p>
        </w:tc>
        <w:tc>
          <w:tcPr>
            <w:tcW w:type="dxa" w:w="5112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6760" w:type="dxa"/>
          </w:tcPr>
          <w:p>
            <w:r>
              <w:rPr>
                <w:rFonts w:ascii="Arial" w:hAnsi="Arial"/>
                <w:sz w:val="20"/>
              </w:rPr>
              <w:t>1234 SE Alder St, Portland, OR 97215</w:t>
            </w:r>
          </w:p>
        </w:tc>
      </w:tr>
      <w:tr>
        <w:tc>
          <w:tcPr>
            <w:tcW w:type="dxa" w:w="5112"/>
            <w:shd w:val="clear" w:color="auto" w:fill="E7EEE1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2600" w:type="dxa"/>
          </w:tcPr>
          <w:p>
            <w:r>
              <w:rPr>
                <w:rFonts w:ascii="Arial" w:hAnsi="Arial"/>
                <w:b/>
                <w:sz w:val="20"/>
              </w:rPr>
              <w:t>Homeowner phone</w:t>
            </w:r>
          </w:p>
        </w:tc>
        <w:tc>
          <w:tcPr>
            <w:tcW w:type="dxa" w:w="5112"/>
            <w:shd w:val="clear" w:color="auto" w:fill="E7EEE1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6760" w:type="dxa"/>
          </w:tcPr>
          <w:p>
            <w:r>
              <w:rPr>
                <w:rFonts w:ascii="Arial" w:hAnsi="Arial"/>
                <w:sz w:val="20"/>
              </w:rPr>
              <w:t>(503) 555-0136</w:t>
            </w:r>
          </w:p>
        </w:tc>
      </w:tr>
      <w:tr>
        <w:tc>
          <w:tcPr>
            <w:tcW w:type="dxa" w:w="5112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2600" w:type="dxa"/>
          </w:tcPr>
          <w:p>
            <w:r>
              <w:rPr>
                <w:rFonts w:ascii="Arial" w:hAnsi="Arial"/>
                <w:b/>
                <w:sz w:val="20"/>
              </w:rPr>
              <w:t>Questions on site</w:t>
            </w:r>
          </w:p>
        </w:tc>
        <w:tc>
          <w:tcPr>
            <w:tcW w:type="dxa" w:w="5112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6760" w:type="dxa"/>
          </w:tcPr>
          <w:p>
            <w:r>
              <w:rPr>
                <w:rFonts w:ascii="Arial" w:hAnsi="Arial"/>
                <w:sz w:val="20"/>
              </w:rPr>
              <w:t>Kyle Kanooth, Project Manager — (503) 555-0117</w:t>
            </w:r>
          </w:p>
        </w:tc>
      </w:tr>
      <w:tr>
        <w:tc>
          <w:tcPr>
            <w:tcW w:type="dxa" w:w="5112"/>
            <w:shd w:val="clear" w:color="auto" w:fill="E7EEE1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2600" w:type="dxa"/>
          </w:tcPr>
          <w:p>
            <w:r>
              <w:rPr>
                <w:rFonts w:ascii="Arial" w:hAnsi="Arial"/>
                <w:b/>
                <w:sz w:val="20"/>
              </w:rPr>
              <w:t>Job #</w:t>
            </w:r>
          </w:p>
        </w:tc>
        <w:tc>
          <w:tcPr>
            <w:tcW w:type="dxa" w:w="5112"/>
            <w:shd w:val="clear" w:color="auto" w:fill="E7EEE1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6760" w:type="dxa"/>
          </w:tcPr>
          <w:p>
            <w:r>
              <w:rPr>
                <w:rFonts w:ascii="Arial" w:hAnsi="Arial"/>
                <w:sz w:val="20"/>
              </w:rPr>
              <w:t>2026-0714</w:t>
            </w:r>
          </w:p>
        </w:tc>
      </w:tr>
      <w:tr>
        <w:tc>
          <w:tcPr>
            <w:tcW w:type="dxa" w:w="5112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2600" w:type="dxa"/>
          </w:tcPr>
          <w:p>
            <w:r>
              <w:rPr>
                <w:rFonts w:ascii="Arial" w:hAnsi="Arial"/>
                <w:b/>
                <w:sz w:val="20"/>
              </w:rPr>
              <w:t>Install Dates</w:t>
            </w:r>
          </w:p>
        </w:tc>
        <w:tc>
          <w:tcPr>
            <w:tcW w:type="dxa" w:w="5112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6760" w:type="dxa"/>
          </w:tcPr>
          <w:p>
            <w:r>
              <w:rPr>
                <w:rFonts w:ascii="Arial" w:hAnsi="Arial"/>
                <w:sz w:val="20"/>
              </w:rPr>
              <w:t>___________________________</w:t>
            </w:r>
          </w:p>
        </w:tc>
      </w:tr>
      <w:tr>
        <w:tc>
          <w:tcPr>
            <w:tcW w:type="dxa" w:w="5112"/>
            <w:shd w:val="clear" w:color="auto" w:fill="E7EEE1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2600" w:type="dxa"/>
          </w:tcPr>
          <w:p>
            <w:r>
              <w:rPr>
                <w:rFonts w:ascii="Arial" w:hAnsi="Arial"/>
                <w:b/>
                <w:sz w:val="20"/>
              </w:rPr>
              <w:t>Crew Lead</w:t>
            </w:r>
          </w:p>
        </w:tc>
        <w:tc>
          <w:tcPr>
            <w:tcW w:type="dxa" w:w="5112"/>
            <w:shd w:val="clear" w:color="auto" w:fill="E7EEE1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6760" w:type="dxa"/>
          </w:tcPr>
          <w:p>
            <w:r>
              <w:rPr>
                <w:rFonts w:ascii="Arial" w:hAnsi="Arial"/>
                <w:sz w:val="20"/>
              </w:rPr>
              <w:t>___________________________</w:t>
            </w:r>
          </w:p>
        </w:tc>
      </w:tr>
    </w:tbl>
    <w:p>
      <w:pPr>
        <w:spacing w:before="160" w:after="80"/>
      </w:pPr>
      <w:r>
        <w:rPr>
          <w:rFonts w:ascii="Arial" w:hAnsi="Arial"/>
          <w:b/>
          <w:color w:val="C0504D"/>
          <w:sz w:val="22"/>
        </w:rPr>
        <w:t>⚠  SAFETY FLAGS: LEAD PAINT — 1962 home. Use lead-safe (RRP) practices any time you disturb paint.</w:t>
      </w:r>
    </w:p>
    <w:p>
      <w:pPr>
        <w:spacing w:before="200" w:after="80"/>
        <w:pBdr>
          <w:bottom w:val="single" w:sz="8" w:space="1" w:color="7BA05B"/>
        </w:pBdr>
      </w:pPr>
      <w:r>
        <w:rPr>
          <w:rFonts w:ascii="Arial" w:hAnsi="Arial"/>
          <w:b/>
          <w:color w:val="2D5016"/>
          <w:sz w:val="24"/>
        </w:rPr>
        <w:t>This Trade in the Install Week</w:t>
      </w:r>
    </w:p>
    <w:p>
      <w:pPr>
        <w:spacing w:before="40" w:after="40"/>
      </w:pPr>
      <w:r>
        <w:rPr>
          <w:rFonts w:ascii="Arial" w:hAnsi="Arial"/>
          <w:b w:val="0"/>
          <w:i w:val="0"/>
          <w:sz w:val="20"/>
        </w:rPr>
        <w:t>•  Day 1 (Mon) — Furnace out + attic open + air-seal start</w:t>
      </w:r>
    </w:p>
    <w:p>
      <w:pPr>
        <w:spacing w:before="40" w:after="40"/>
      </w:pPr>
      <w:r>
        <w:rPr>
          <w:rFonts w:ascii="Arial" w:hAnsi="Arial"/>
          <w:b w:val="0"/>
          <w:i w:val="0"/>
          <w:sz w:val="20"/>
        </w:rPr>
        <w:t>•  Day 2 (Tue) — Heat pump + ducts + seal + blow</w:t>
      </w:r>
    </w:p>
    <w:p>
      <w:pPr>
        <w:spacing w:before="200" w:after="80"/>
        <w:pBdr>
          <w:bottom w:val="single" w:sz="8" w:space="1" w:color="7BA05B"/>
        </w:pBdr>
      </w:pPr>
      <w:r>
        <w:rPr>
          <w:rFonts w:ascii="Arial" w:hAnsi="Arial"/>
          <w:b/>
          <w:color w:val="2D5016"/>
          <w:sz w:val="24"/>
        </w:rPr>
        <w:t>Scope of Work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2D5016"/>
            <w:tcBorders>
              <w:top w:val="single" w:sz="4" w:space="0" w:color="2D5016"/>
              <w:left w:val="single" w:sz="4" w:space="0" w:color="2D5016"/>
              <w:bottom w:val="single" w:sz="4" w:space="0" w:color="2D5016"/>
              <w:right w:val="single" w:sz="4" w:space="0" w:color="2D5016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900" w:type="dx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3408"/>
            <w:shd w:val="clear" w:color="auto" w:fill="2D5016"/>
            <w:tcBorders>
              <w:top w:val="single" w:sz="4" w:space="0" w:color="2D5016"/>
              <w:left w:val="single" w:sz="4" w:space="0" w:color="2D5016"/>
              <w:bottom w:val="single" w:sz="4" w:space="0" w:color="2D5016"/>
              <w:right w:val="single" w:sz="4" w:space="0" w:color="2D5016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5700" w:type="dx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Details</w:t>
            </w:r>
          </w:p>
        </w:tc>
        <w:tc>
          <w:tcPr>
            <w:tcW w:type="dxa" w:w="3408"/>
            <w:shd w:val="clear" w:color="auto" w:fill="2D5016"/>
            <w:tcBorders>
              <w:top w:val="single" w:sz="4" w:space="0" w:color="2D5016"/>
              <w:left w:val="single" w:sz="4" w:space="0" w:color="2D5016"/>
              <w:bottom w:val="single" w:sz="4" w:space="0" w:color="2D5016"/>
              <w:right w:val="single" w:sz="4" w:space="0" w:color="2D5016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760" w:type="dx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Location</w:t>
            </w:r>
          </w:p>
        </w:tc>
      </w:tr>
      <w:tr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900" w:type="dxa"/>
          </w:tcPr>
          <w:p>
            <w:r>
              <w:rPr>
                <w:rFonts w:ascii="Arial" w:hAnsi="Arial"/>
                <w:sz w:val="18"/>
              </w:rPr>
              <w:t>Attic air seal</w:t>
            </w:r>
          </w:p>
        </w:tc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5700" w:type="dxa"/>
          </w:tcPr>
          <w:p>
            <w:r>
              <w:rPr>
                <w:rFonts w:ascii="Arial" w:hAnsi="Arial"/>
                <w:sz w:val="18"/>
              </w:rPr>
              <w:t>The full ceiling plane: top plates, can lights, penetrations, flue dam. Hold the hood and bath-fan duct spots open Day 1. Seal around the new ducts after HVAC runs them Day 2.</w:t>
            </w:r>
          </w:p>
        </w:tc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760" w:type="dxa"/>
          </w:tcPr>
          <w:p>
            <w:r>
              <w:rPr>
                <w:rFonts w:ascii="Arial" w:hAnsi="Arial"/>
                <w:sz w:val="18"/>
              </w:rPr>
              <w:t>Attic</w:t>
            </w:r>
          </w:p>
        </w:tc>
      </w:tr>
      <w:tr>
        <w:tc>
          <w:tcPr>
            <w:tcW w:type="dxa" w:w="3408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900" w:type="dxa"/>
          </w:tcPr>
          <w:p>
            <w:r>
              <w:rPr>
                <w:rFonts w:ascii="Arial" w:hAnsi="Arial"/>
                <w:sz w:val="18"/>
              </w:rPr>
              <w:t>Attic prep + insulation</w:t>
            </w:r>
          </w:p>
        </w:tc>
        <w:tc>
          <w:tcPr>
            <w:tcW w:type="dxa" w:w="3408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5700" w:type="dxa"/>
          </w:tcPr>
          <w:p>
            <w:r>
              <w:rPr>
                <w:rFonts w:ascii="Arial" w:hAnsi="Arial"/>
                <w:sz w:val="18"/>
              </w:rPr>
              <w:t>Baffles at every eave bay. Hatch dam + weatherstrip. 3 depth markers. Then blow R-49 cellulose over 940 sf.</w:t>
            </w:r>
          </w:p>
        </w:tc>
        <w:tc>
          <w:tcPr>
            <w:tcW w:type="dxa" w:w="3408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760" w:type="dxa"/>
          </w:tcPr>
          <w:p>
            <w:r>
              <w:rPr>
                <w:rFonts w:ascii="Arial" w:hAnsi="Arial"/>
                <w:sz w:val="18"/>
              </w:rPr>
              <w:t>Attic</w:t>
            </w:r>
          </w:p>
        </w:tc>
      </w:tr>
    </w:tbl>
    <w:p>
      <w:pPr>
        <w:spacing w:before="200" w:after="80"/>
        <w:pBdr>
          <w:bottom w:val="single" w:sz="8" w:space="1" w:color="7BA05B"/>
        </w:pBdr>
      </w:pPr>
      <w:r>
        <w:rPr>
          <w:rFonts w:ascii="Arial" w:hAnsi="Arial"/>
          <w:b/>
          <w:color w:val="2D5016"/>
          <w:sz w:val="24"/>
        </w:rPr>
        <w:t>Equipment Arriving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2D5016"/>
            <w:tcBorders>
              <w:top w:val="single" w:sz="4" w:space="0" w:color="2D5016"/>
              <w:left w:val="single" w:sz="4" w:space="0" w:color="2D5016"/>
              <w:bottom w:val="single" w:sz="4" w:space="0" w:color="2D5016"/>
              <w:right w:val="single" w:sz="4" w:space="0" w:color="2D5016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900" w:type="dx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3408"/>
            <w:shd w:val="clear" w:color="auto" w:fill="2D5016"/>
            <w:tcBorders>
              <w:top w:val="single" w:sz="4" w:space="0" w:color="2D5016"/>
              <w:left w:val="single" w:sz="4" w:space="0" w:color="2D5016"/>
              <w:bottom w:val="single" w:sz="4" w:space="0" w:color="2D5016"/>
              <w:right w:val="single" w:sz="4" w:space="0" w:color="2D5016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5700" w:type="dx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Model</w:t>
            </w:r>
          </w:p>
        </w:tc>
        <w:tc>
          <w:tcPr>
            <w:tcW w:type="dxa" w:w="3408"/>
            <w:shd w:val="clear" w:color="auto" w:fill="2D5016"/>
            <w:tcBorders>
              <w:top w:val="single" w:sz="4" w:space="0" w:color="2D5016"/>
              <w:left w:val="single" w:sz="4" w:space="0" w:color="2D5016"/>
              <w:bottom w:val="single" w:sz="4" w:space="0" w:color="2D5016"/>
              <w:right w:val="single" w:sz="4" w:space="0" w:color="2D5016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760" w:type="dx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Qty</w:t>
            </w:r>
          </w:p>
        </w:tc>
      </w:tr>
      <w:tr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900" w:type="dxa"/>
          </w:tcPr>
          <w:p>
            <w:r>
              <w:rPr>
                <w:rFonts w:ascii="Arial" w:hAnsi="Arial"/>
                <w:sz w:val="18"/>
              </w:rPr>
              <w:t>Outdoor unit</w:t>
            </w:r>
          </w:p>
        </w:tc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5700" w:type="dxa"/>
          </w:tcPr>
          <w:p>
            <w:r>
              <w:rPr>
                <w:rFonts w:ascii="Arial" w:hAnsi="Arial"/>
                <w:sz w:val="18"/>
              </w:rPr>
              <w:t>24k cold-climate ductless ODU</w:t>
            </w:r>
          </w:p>
        </w:tc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760" w:type="dxa"/>
          </w:tcPr>
          <w:p>
            <w:r>
              <w:rPr>
                <w:rFonts w:ascii="Arial" w:hAnsi="Arial"/>
                <w:sz w:val="18"/>
              </w:rPr>
              <w:t>1</w:t>
            </w:r>
          </w:p>
        </w:tc>
      </w:tr>
      <w:tr>
        <w:tc>
          <w:tcPr>
            <w:tcW w:type="dxa" w:w="3408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900" w:type="dxa"/>
          </w:tcPr>
          <w:p>
            <w:r>
              <w:rPr>
                <w:rFonts w:ascii="Arial" w:hAnsi="Arial"/>
                <w:sz w:val="18"/>
              </w:rPr>
              <w:t>Wall heads</w:t>
            </w:r>
          </w:p>
        </w:tc>
        <w:tc>
          <w:tcPr>
            <w:tcW w:type="dxa" w:w="3408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5700" w:type="dxa"/>
          </w:tcPr>
          <w:p>
            <w:r>
              <w:rPr>
                <w:rFonts w:ascii="Arial" w:hAnsi="Arial"/>
                <w:sz w:val="18"/>
              </w:rPr>
              <w:t>12k (living) + 9k (bedroom)</w:t>
            </w:r>
          </w:p>
        </w:tc>
        <w:tc>
          <w:tcPr>
            <w:tcW w:type="dxa" w:w="3408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760" w:type="dxa"/>
          </w:tcPr>
          <w:p>
            <w:r>
              <w:rPr>
                <w:rFonts w:ascii="Arial" w:hAnsi="Arial"/>
                <w:sz w:val="18"/>
              </w:rPr>
              <w:t>2</w:t>
            </w:r>
          </w:p>
        </w:tc>
      </w:tr>
      <w:tr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900" w:type="dxa"/>
          </w:tcPr>
          <w:p>
            <w:r>
              <w:rPr>
                <w:rFonts w:ascii="Arial" w:hAnsi="Arial"/>
                <w:sz w:val="18"/>
              </w:rPr>
              <w:t>Bath fan</w:t>
            </w:r>
          </w:p>
        </w:tc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5700" w:type="dxa"/>
          </w:tcPr>
          <w:p>
            <w:r>
              <w:rPr>
                <w:rFonts w:ascii="Arial" w:hAnsi="Arial"/>
                <w:sz w:val="18"/>
              </w:rPr>
              <w:t>110 CFM ENERGY STAR, humidistat</w:t>
            </w:r>
          </w:p>
        </w:tc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760" w:type="dxa"/>
          </w:tcPr>
          <w:p>
            <w:r>
              <w:rPr>
                <w:rFonts w:ascii="Arial" w:hAnsi="Arial"/>
                <w:sz w:val="18"/>
              </w:rPr>
              <w:t>1</w:t>
            </w:r>
          </w:p>
        </w:tc>
      </w:tr>
      <w:tr>
        <w:tc>
          <w:tcPr>
            <w:tcW w:type="dxa" w:w="3408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900" w:type="dxa"/>
          </w:tcPr>
          <w:p>
            <w:r>
              <w:rPr>
                <w:rFonts w:ascii="Arial" w:hAnsi="Arial"/>
                <w:sz w:val="18"/>
              </w:rPr>
              <w:t>Range hood</w:t>
            </w:r>
          </w:p>
        </w:tc>
        <w:tc>
          <w:tcPr>
            <w:tcW w:type="dxa" w:w="3408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5700" w:type="dxa"/>
          </w:tcPr>
          <w:p>
            <w:r>
              <w:rPr>
                <w:rFonts w:ascii="Arial" w:hAnsi="Arial"/>
                <w:sz w:val="18"/>
              </w:rPr>
              <w:t>300 CFM ducted</w:t>
            </w:r>
          </w:p>
        </w:tc>
        <w:tc>
          <w:tcPr>
            <w:tcW w:type="dxa" w:w="3408"/>
            <w:shd w:val="clear" w:color="auto" w:fill="FFFFFF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760" w:type="dxa"/>
          </w:tcPr>
          <w:p>
            <w:r>
              <w:rPr>
                <w:rFonts w:ascii="Arial" w:hAnsi="Arial"/>
                <w:sz w:val="18"/>
              </w:rPr>
              <w:t>1</w:t>
            </w:r>
          </w:p>
        </w:tc>
      </w:tr>
      <w:tr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900" w:type="dxa"/>
          </w:tcPr>
          <w:p>
            <w:r>
              <w:rPr>
                <w:rFonts w:ascii="Arial" w:hAnsi="Arial"/>
                <w:sz w:val="18"/>
              </w:rPr>
              <w:t>Disconnect + whip</w:t>
            </w:r>
          </w:p>
        </w:tc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5700" w:type="dxa"/>
          </w:tcPr>
          <w:p>
            <w:r>
              <w:rPr>
                <w:rFonts w:ascii="Arial" w:hAnsi="Arial"/>
                <w:sz w:val="18"/>
              </w:rPr>
              <w:t>60A non-fused</w:t>
            </w:r>
          </w:p>
        </w:tc>
        <w:tc>
          <w:tcPr>
            <w:tcW w:type="dxa" w:w="3408"/>
            <w:shd w:val="clear" w:color="auto" w:fill="F7F7F2"/>
            <w:tcBorders>
              <w:top w:val="single" w:sz="4" w:space="0" w:color="B6CBA5"/>
              <w:left w:val="single" w:sz="4" w:space="0" w:color="B6CBA5"/>
              <w:bottom w:val="single" w:sz="4" w:space="0" w:color="B6CBA5"/>
              <w:right w:val="single" w:sz="4" w:space="0" w:color="B6CBA5"/>
            </w:tcBorders>
            <w:tcMar>
              <w:top w:w="80" w:type="dxa"/>
              <w:bottom w:w="80" w:type="dxa"/>
              <w:left w:w="120" w:type="dxa"/>
              <w:right w:w="120" w:type="dxa"/>
            </w:tcMar>
            <w:tcW w:w="1760" w:type="dxa"/>
          </w:tcPr>
          <w:p>
            <w:r>
              <w:rPr>
                <w:rFonts w:ascii="Arial" w:hAnsi="Arial"/>
                <w:sz w:val="18"/>
              </w:rPr>
              <w:t>1</w:t>
            </w:r>
          </w:p>
        </w:tc>
      </w:tr>
    </w:tbl>
    <w:p>
      <w:pPr>
        <w:spacing w:before="200" w:after="80"/>
        <w:pBdr>
          <w:bottom w:val="single" w:sz="8" w:space="1" w:color="7BA05B"/>
        </w:pBdr>
      </w:pPr>
      <w:r>
        <w:rPr>
          <w:rFonts w:ascii="Arial" w:hAnsi="Arial"/>
          <w:b/>
          <w:color w:val="2D5016"/>
          <w:sz w:val="24"/>
        </w:rPr>
        <w:t>Burch QA — Air Sealing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All MEP penetrations sealed — attic to conditioned space (Q6)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All MEP penetrations sealed — crawl to conditioned space (Q7)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Gaps around chimneys/gas vents sealed with high-temp caulk/foam (Q8)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Drywall sealed to top plates (Q11)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Weatherstripping on all exterior door openings (Q10)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Pre AND post blower door test conducted and recorded (Q13)</w:t>
      </w:r>
    </w:p>
    <w:p>
      <w:pPr>
        <w:spacing w:before="200" w:after="80"/>
        <w:pBdr>
          <w:bottom w:val="single" w:sz="8" w:space="1" w:color="7BA05B"/>
        </w:pBdr>
      </w:pPr>
      <w:r>
        <w:rPr>
          <w:rFonts w:ascii="Arial" w:hAnsi="Arial"/>
          <w:b/>
          <w:color w:val="2D5016"/>
          <w:sz w:val="24"/>
        </w:rPr>
        <w:t>Burch QA — Attic Insulation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Mold/water/pest damage mitigated before insulating (Q15)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Attic ventilation at 1:300 net free area with bug screens on vents (Q16)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Attic access lid insulated R-38+ and weatherstripped airtight (Q17)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All ductwork sealed mastic/UL-181, insulated R-8, supported (Q18)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Knee/skylight walls insulated R-21+ with attic-side air barrier (Q21)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Insulation dams around chimneys/flues in heat-safe materials (Q22)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Non-airtight recessed cans boxed over, seams sealed (Q23)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Attic insulated to R-49, Grade 1 installation (Q25)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Insulation baffles at all bird blocks (Q26)</w:t>
      </w:r>
    </w:p>
    <w:p>
      <w:pPr>
        <w:spacing w:before="200" w:after="80"/>
        <w:pBdr>
          <w:bottom w:val="single" w:sz="8" w:space="1" w:color="7BA05B"/>
        </w:pBdr>
      </w:pPr>
      <w:r>
        <w:rPr>
          <w:rFonts w:ascii="Arial" w:hAnsi="Arial"/>
          <w:b/>
          <w:color w:val="2D5016"/>
          <w:sz w:val="24"/>
        </w:rPr>
        <w:t>Burch QA — ASHRAE 62.2 Ventilation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Whole-house ventilation meets the ASHRAE 62.2 calculation (Q44)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Kill switch acceptably located for continuous fans (Q46)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Controls labeled appropriately (Q48)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Operation/maintenance instructions provided to occupant (Q49)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Whole-house exhaust fan rated 1 sone or quieter (Q50)</w:t>
      </w:r>
    </w:p>
    <w:p>
      <w:pPr>
        <w:spacing w:before="200" w:after="80"/>
        <w:pBdr>
          <w:bottom w:val="single" w:sz="8" w:space="1" w:color="7BA05B"/>
        </w:pBdr>
      </w:pPr>
      <w:r>
        <w:rPr>
          <w:rFonts w:ascii="Arial" w:hAnsi="Arial"/>
          <w:b/>
          <w:color w:val="2D5016"/>
          <w:sz w:val="24"/>
        </w:rPr>
        <w:t>Burch QA — Safety &amp; Critical Repairs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Radon test at end of project — result 4 pCi/L or lower — when air sealing is in scope (Q133)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Smoke and CO monitors installed to code (Q136)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Asbestos handled per Oregon DEQ when present (Q131-132)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Lead paint: EPA RRP compliance on pre-1978 homes when paint is disturbed (Q137)</w:t>
      </w:r>
    </w:p>
    <w:p>
      <w:pPr>
        <w:spacing w:before="200" w:after="80"/>
        <w:pBdr>
          <w:bottom w:val="single" w:sz="8" w:space="1" w:color="7BA05B"/>
        </w:pBdr>
      </w:pPr>
      <w:r>
        <w:rPr>
          <w:rFonts w:ascii="Arial" w:hAnsi="Arial"/>
          <w:b/>
          <w:color w:val="2D5016"/>
          <w:sz w:val="24"/>
        </w:rPr>
        <w:t>Permits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Permits closed out for EACH inspected installed measure (Q162)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Permit finals scheduled BEFORE requesting the program QA inspection</w:t>
      </w:r>
    </w:p>
    <w:p>
      <w:pPr>
        <w:spacing w:before="20" w:after="20"/>
        <w:ind w:left="360"/>
      </w:pPr>
      <w:r>
        <w:rPr>
          <w:rFonts w:ascii="Arial" w:hAnsi="Arial"/>
          <w:sz w:val="20"/>
        </w:rPr>
        <w:t>☐  Inspection cards / permit numbers photographed for the job file</w:t>
      </w:r>
    </w:p>
    <w:p>
      <w:pPr>
        <w:spacing w:before="200" w:after="80"/>
        <w:pBdr>
          <w:bottom w:val="single" w:sz="8" w:space="1" w:color="7BA05B"/>
        </w:pBdr>
      </w:pPr>
      <w:r>
        <w:rPr>
          <w:rFonts w:ascii="Arial" w:hAnsi="Arial"/>
          <w:b/>
          <w:color w:val="2D5016"/>
          <w:sz w:val="24"/>
        </w:rPr>
        <w:t>Notes for Crew</w:t>
      </w:r>
    </w:p>
    <w:p>
      <w:pPr>
        <w:spacing w:before="40" w:after="40"/>
      </w:pPr>
      <w:r>
        <w:rPr>
          <w:rFonts w:ascii="Arial" w:hAnsi="Arial"/>
          <w:b w:val="0"/>
          <w:i w:val="0"/>
          <w:sz w:val="20"/>
        </w:rPr>
        <w:t>•  Casey is on video calls in the back office. Knock at the front door. Headphones mean go around.</w:t>
      </w:r>
    </w:p>
    <w:p>
      <w:pPr>
        <w:spacing w:before="40" w:after="40"/>
      </w:pPr>
      <w:r>
        <w:rPr>
          <w:rFonts w:ascii="Arial" w:hAnsi="Arial"/>
          <w:b w:val="0"/>
          <w:i w:val="0"/>
          <w:sz w:val="20"/>
        </w:rPr>
        <w:t>•  The cat is friendly and sneaky. Check for her before closing the attic hatch.</w:t>
      </w:r>
    </w:p>
    <w:p>
      <w:pPr>
        <w:spacing w:before="40" w:after="40"/>
      </w:pPr>
      <w:r>
        <w:rPr>
          <w:rFonts w:ascii="Arial" w:hAnsi="Arial"/>
          <w:b w:val="0"/>
          <w:i w:val="0"/>
          <w:sz w:val="20"/>
        </w:rPr>
        <w:t>•  Depth markers go in before the blow — minimum 3, visible from the hatch.</w:t>
      </w:r>
    </w:p>
    <w:p>
      <w:pPr>
        <w:spacing w:before="200" w:after="80"/>
        <w:pBdr>
          <w:bottom w:val="single" w:sz="8" w:space="1" w:color="7BA05B"/>
        </w:pBdr>
      </w:pPr>
      <w:r>
        <w:rPr>
          <w:rFonts w:ascii="Arial" w:hAnsi="Arial"/>
          <w:b/>
          <w:color w:val="2D5016"/>
          <w:sz w:val="24"/>
        </w:rPr>
        <w:t>Reference Photos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43200" cy="193270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-attic-hatch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9327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12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43200" cy="193270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-bath-fa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9327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112"/>
          </w:tcPr>
          <w:p>
            <w:pPr>
              <w:jc w:val="center"/>
            </w:pPr>
            <w:r>
              <w:rPr>
                <w:rFonts w:ascii="Arial" w:hAnsi="Arial"/>
                <w:i/>
                <w:sz w:val="16"/>
              </w:rPr>
              <w:t>Attic from the hatch. Vacuum out, air-seal, baffles at every eave bay — all before the blow.</w:t>
            </w:r>
          </w:p>
        </w:tc>
        <w:tc>
          <w:tcPr>
            <w:tcW w:type="dxa" w:w="5112"/>
          </w:tcPr>
          <w:p>
            <w:pPr>
              <w:jc w:val="center"/>
            </w:pPr>
            <w:r>
              <w:rPr>
                <w:rFonts w:ascii="Arial" w:hAnsi="Arial"/>
                <w:i/>
                <w:sz w:val="16"/>
              </w:rPr>
              <w:t>Hall bath fan location. Duct out the roof — first 3 feet straight.</w:t>
            </w:r>
          </w:p>
        </w:tc>
      </w:tr>
      <w:tr>
        <w:tc>
          <w:tcPr>
            <w:tcW w:type="dxa" w:w="5112"/>
          </w:tcPr>
          <w:p>
            <w:r>
              <w:drawing>
                <wp:inline xmlns:a="http://schemas.openxmlformats.org/drawingml/2006/main" xmlns:pic="http://schemas.openxmlformats.org/drawingml/2006/picture">
                  <wp:extent cx="2743200" cy="1932709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range-hood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9327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12"/>
          </w:tcPr>
          <w:p/>
        </w:tc>
      </w:tr>
      <w:tr>
        <w:tc>
          <w:tcPr>
            <w:tcW w:type="dxa" w:w="5112"/>
          </w:tcPr>
          <w:p>
            <w:pPr>
              <w:jc w:val="center"/>
            </w:pPr>
            <w:r>
              <w:rPr>
                <w:rFonts w:ascii="Arial" w:hAnsi="Arial"/>
                <w:i/>
                <w:sz w:val="16"/>
              </w:rPr>
              <w:t>Range wall. The hood ducts through the upper cabinet and out the wall cap. Mount the controls where Casey can reach them.</w:t>
            </w:r>
          </w:p>
        </w:tc>
        <w:tc>
          <w:tcPr>
            <w:tcW w:type="dxa" w:w="5112"/>
          </w:tcPr>
          <w:p/>
        </w:tc>
      </w:tr>
    </w:tbl>
    <w:p/>
    <w:p>
      <w:pPr>
        <w:spacing w:before="240"/>
        <w:pBdr>
          <w:bottom w:val="single" w:sz="6" w:space="1" w:color="7BA05B"/>
        </w:pBdr>
      </w:pPr>
    </w:p>
    <w:p>
      <w:r>
        <w:rPr>
          <w:rFonts w:ascii="Arial" w:hAnsi="Arial"/>
          <w:color w:val="2D5016"/>
          <w:sz w:val="18"/>
        </w:rPr>
        <w:t>Resilient Retrofits  ·  CCB# 245539  ·  Prepared by: Kyle Kanooth</w:t>
      </w:r>
    </w:p>
    <w:sectPr w:rsidR="00FC693F" w:rsidRPr="0006063C" w:rsidSect="00034616">
      <w:pgSz w:w="12240" w:h="15840"/>
      <w:pgMar w:top="864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